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B1" w:rsidRDefault="00B36CB1" w:rsidP="00B36CB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09197F" w:rsidRDefault="0009197F" w:rsidP="00B36CB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4A7A">
        <w:rPr>
          <w:rFonts w:ascii="Times New Roman" w:hAnsi="Times New Roman"/>
          <w:sz w:val="36"/>
          <w:szCs w:val="36"/>
        </w:rPr>
        <w:t xml:space="preserve">города Волгодонска </w:t>
      </w:r>
    </w:p>
    <w:p w:rsidR="00B36CB1" w:rsidRPr="00B36CB1" w:rsidRDefault="00B36CB1" w:rsidP="00B36CB1">
      <w:pPr>
        <w:spacing w:after="0" w:line="240" w:lineRule="auto"/>
        <w:jc w:val="center"/>
        <w:rPr>
          <w:rFonts w:ascii="Times New Roman" w:hAnsi="Times New Roman"/>
          <w:szCs w:val="36"/>
        </w:rPr>
      </w:pPr>
    </w:p>
    <w:p w:rsidR="0009197F" w:rsidRPr="00774A7A" w:rsidRDefault="0009197F" w:rsidP="00B36CB1">
      <w:pPr>
        <w:pStyle w:val="4"/>
        <w:rPr>
          <w:b w:val="0"/>
          <w:sz w:val="32"/>
          <w:szCs w:val="32"/>
        </w:rPr>
      </w:pPr>
      <w:r w:rsidRPr="00774A7A">
        <w:rPr>
          <w:b w:val="0"/>
          <w:sz w:val="32"/>
          <w:szCs w:val="32"/>
        </w:rPr>
        <w:t>ПОСТАНОВЛЕНИЕ</w:t>
      </w:r>
    </w:p>
    <w:p w:rsidR="005969A6" w:rsidRPr="00D97643" w:rsidRDefault="00D97643" w:rsidP="00B36C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643">
        <w:rPr>
          <w:rFonts w:ascii="Times New Roman" w:hAnsi="Times New Roman" w:cs="Times New Roman"/>
          <w:sz w:val="28"/>
          <w:szCs w:val="28"/>
        </w:rPr>
        <w:t>13.07.2017</w:t>
      </w:r>
      <w:r w:rsidR="005969A6">
        <w:rPr>
          <w:rFonts w:ascii="Times New Roman" w:hAnsi="Times New Roman" w:cs="Times New Roman"/>
          <w:sz w:val="28"/>
          <w:szCs w:val="28"/>
        </w:rPr>
        <w:tab/>
      </w:r>
      <w:r w:rsidR="00B36CB1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B36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6CB1">
        <w:rPr>
          <w:rFonts w:ascii="Times New Roman" w:hAnsi="Times New Roman" w:cs="Times New Roman"/>
          <w:sz w:val="28"/>
          <w:szCs w:val="28"/>
        </w:rPr>
        <w:t xml:space="preserve">№  </w:t>
      </w:r>
      <w:r w:rsidRPr="00D97643">
        <w:rPr>
          <w:rFonts w:ascii="Times New Roman" w:hAnsi="Times New Roman" w:cs="Times New Roman"/>
          <w:sz w:val="28"/>
          <w:szCs w:val="28"/>
        </w:rPr>
        <w:t>890</w:t>
      </w:r>
    </w:p>
    <w:p w:rsidR="00B36CB1" w:rsidRPr="00B36CB1" w:rsidRDefault="00B36CB1" w:rsidP="00B36C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28"/>
        </w:rPr>
      </w:pPr>
    </w:p>
    <w:p w:rsidR="005969A6" w:rsidRPr="00B36CB1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B36CB1">
        <w:rPr>
          <w:rFonts w:ascii="Times New Roman" w:hAnsi="Times New Roman" w:cs="Times New Roman"/>
          <w:sz w:val="24"/>
          <w:szCs w:val="28"/>
        </w:rPr>
        <w:t>г. Волгодонск</w:t>
      </w:r>
    </w:p>
    <w:p w:rsidR="005969A6" w:rsidRPr="00CA0885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69A6" w:rsidRPr="007F3FFC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 xml:space="preserve">Об утверждении отчета </w:t>
      </w:r>
    </w:p>
    <w:p w:rsidR="005969A6" w:rsidRPr="007F3FFC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5969A6" w:rsidRPr="007F3FFC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</w:p>
    <w:p w:rsidR="005969A6" w:rsidRPr="007F3FFC" w:rsidRDefault="00246CFA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>за 1</w:t>
      </w:r>
      <w:r w:rsidR="003F6B12">
        <w:rPr>
          <w:rFonts w:ascii="Times New Roman" w:hAnsi="Times New Roman" w:cs="Times New Roman"/>
          <w:sz w:val="28"/>
          <w:szCs w:val="28"/>
        </w:rPr>
        <w:t xml:space="preserve"> </w:t>
      </w:r>
      <w:r w:rsidR="00DE6C7A">
        <w:rPr>
          <w:rFonts w:ascii="Times New Roman" w:hAnsi="Times New Roman" w:cs="Times New Roman"/>
          <w:sz w:val="28"/>
          <w:szCs w:val="28"/>
        </w:rPr>
        <w:t>полугодие</w:t>
      </w:r>
      <w:r w:rsidRPr="007F3FFC">
        <w:rPr>
          <w:rFonts w:ascii="Times New Roman" w:hAnsi="Times New Roman" w:cs="Times New Roman"/>
          <w:sz w:val="28"/>
          <w:szCs w:val="28"/>
        </w:rPr>
        <w:t xml:space="preserve"> 201</w:t>
      </w:r>
      <w:r w:rsidR="0030684F">
        <w:rPr>
          <w:rFonts w:ascii="Times New Roman" w:hAnsi="Times New Roman" w:cs="Times New Roman"/>
          <w:sz w:val="28"/>
          <w:szCs w:val="28"/>
        </w:rPr>
        <w:t>7</w:t>
      </w:r>
      <w:r w:rsidR="005969A6" w:rsidRPr="007F3FF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69A6" w:rsidRDefault="005969A6" w:rsidP="005969A6">
      <w:pPr>
        <w:pStyle w:val="ConsPlusNormal"/>
        <w:widowControl/>
        <w:ind w:firstLine="540"/>
        <w:jc w:val="both"/>
        <w:rPr>
          <w:highlight w:val="yellow"/>
        </w:rPr>
      </w:pPr>
    </w:p>
    <w:p w:rsidR="00B36CB1" w:rsidRPr="001B3960" w:rsidRDefault="00B36CB1" w:rsidP="005969A6">
      <w:pPr>
        <w:pStyle w:val="ConsPlusNormal"/>
        <w:widowControl/>
        <w:ind w:firstLine="540"/>
        <w:jc w:val="both"/>
        <w:rPr>
          <w:highlight w:val="yellow"/>
        </w:rPr>
      </w:pPr>
    </w:p>
    <w:p w:rsidR="005969A6" w:rsidRPr="007F3FFC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со статьей 49 решения </w:t>
      </w:r>
      <w:proofErr w:type="spellStart"/>
      <w:r w:rsidRPr="007F3FFC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7F3FFC">
        <w:rPr>
          <w:rFonts w:ascii="Times New Roman" w:hAnsi="Times New Roman" w:cs="Times New Roman"/>
          <w:sz w:val="28"/>
          <w:szCs w:val="28"/>
        </w:rPr>
        <w:t xml:space="preserve"> городской Думы от 05.09.2007 №</w:t>
      </w:r>
      <w:r w:rsidR="00B36CB1">
        <w:rPr>
          <w:rFonts w:ascii="Times New Roman" w:hAnsi="Times New Roman" w:cs="Times New Roman"/>
          <w:sz w:val="28"/>
          <w:szCs w:val="28"/>
        </w:rPr>
        <w:t xml:space="preserve"> </w:t>
      </w:r>
      <w:r w:rsidRPr="007F3FFC">
        <w:rPr>
          <w:rFonts w:ascii="Times New Roman" w:hAnsi="Times New Roman" w:cs="Times New Roman"/>
          <w:sz w:val="28"/>
          <w:szCs w:val="28"/>
        </w:rPr>
        <w:t xml:space="preserve">110 «О бюджетном процессе в городе Волгодонске», Уставом муниципального образования «Город Волгодонск» </w:t>
      </w:r>
    </w:p>
    <w:p w:rsidR="005969A6" w:rsidRPr="001B3960" w:rsidRDefault="005969A6" w:rsidP="00596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9A6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6CB1" w:rsidRPr="007F3FFC" w:rsidRDefault="00B36CB1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Pr="007F3FFC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</w:rPr>
        <w:t xml:space="preserve">Утвердить отчет об исполнении бюджета города Волгодонска </w:t>
      </w:r>
      <w:r w:rsidRPr="007F3FFC">
        <w:rPr>
          <w:rFonts w:ascii="Times New Roman" w:hAnsi="Times New Roman" w:cs="Times New Roman"/>
          <w:sz w:val="28"/>
          <w:szCs w:val="28"/>
        </w:rPr>
        <w:t>за 1 </w:t>
      </w:r>
      <w:r w:rsidR="00DE6C7A">
        <w:rPr>
          <w:rFonts w:ascii="Times New Roman" w:hAnsi="Times New Roman" w:cs="Times New Roman"/>
          <w:sz w:val="28"/>
          <w:szCs w:val="28"/>
        </w:rPr>
        <w:t>полугодие</w:t>
      </w:r>
      <w:r w:rsidRPr="007F3FFC">
        <w:rPr>
          <w:rFonts w:ascii="Times New Roman" w:hAnsi="Times New Roman" w:cs="Times New Roman"/>
          <w:sz w:val="28"/>
          <w:szCs w:val="28"/>
        </w:rPr>
        <w:t xml:space="preserve"> 201</w:t>
      </w:r>
      <w:r w:rsidR="0030684F">
        <w:rPr>
          <w:rFonts w:ascii="Times New Roman" w:hAnsi="Times New Roman" w:cs="Times New Roman"/>
          <w:sz w:val="28"/>
          <w:szCs w:val="28"/>
        </w:rPr>
        <w:t>7</w:t>
      </w:r>
      <w:r w:rsidRPr="007F3FF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F3FFC">
        <w:rPr>
          <w:rFonts w:ascii="Times New Roman" w:hAnsi="Times New Roman" w:cs="Times New Roman"/>
          <w:sz w:val="28"/>
        </w:rPr>
        <w:t xml:space="preserve"> по доходам в сумме </w:t>
      </w:r>
      <w:r w:rsidR="00DE6C7A">
        <w:rPr>
          <w:rFonts w:ascii="Times New Roman" w:hAnsi="Times New Roman" w:cs="Times New Roman"/>
          <w:sz w:val="28"/>
        </w:rPr>
        <w:t>1 800 364,6</w:t>
      </w:r>
      <w:r w:rsidRPr="007F3FFC">
        <w:rPr>
          <w:rFonts w:ascii="Times New Roman" w:hAnsi="Times New Roman" w:cs="Times New Roman"/>
          <w:sz w:val="28"/>
        </w:rPr>
        <w:t xml:space="preserve"> тыс. рублей, по расходам в сумме </w:t>
      </w:r>
      <w:r w:rsidR="00DE6C7A">
        <w:rPr>
          <w:rFonts w:ascii="Times New Roman" w:hAnsi="Times New Roman" w:cs="Times New Roman"/>
          <w:sz w:val="28"/>
        </w:rPr>
        <w:t>1 707 146,5</w:t>
      </w:r>
      <w:r w:rsidRPr="007F3FFC">
        <w:rPr>
          <w:rFonts w:ascii="Times New Roman" w:hAnsi="Times New Roman" w:cs="Times New Roman"/>
          <w:sz w:val="28"/>
        </w:rPr>
        <w:t xml:space="preserve"> тыс. рублей с превышением доходов над расходами (профицит местного бюджета) в сумме </w:t>
      </w:r>
      <w:r w:rsidR="00DE6C7A">
        <w:rPr>
          <w:rFonts w:ascii="Times New Roman" w:hAnsi="Times New Roman" w:cs="Times New Roman"/>
          <w:sz w:val="28"/>
        </w:rPr>
        <w:t>93 218,1</w:t>
      </w:r>
      <w:r w:rsidR="002B0843">
        <w:rPr>
          <w:rFonts w:ascii="Times New Roman" w:hAnsi="Times New Roman" w:cs="Times New Roman"/>
          <w:sz w:val="28"/>
        </w:rPr>
        <w:t xml:space="preserve"> </w:t>
      </w:r>
      <w:r w:rsidRPr="007F3FFC">
        <w:rPr>
          <w:rFonts w:ascii="Times New Roman" w:hAnsi="Times New Roman" w:cs="Times New Roman"/>
          <w:sz w:val="28"/>
        </w:rPr>
        <w:t xml:space="preserve">тыс. рублей </w:t>
      </w:r>
      <w:r w:rsidR="00B36CB1">
        <w:rPr>
          <w:rFonts w:ascii="Times New Roman" w:hAnsi="Times New Roman" w:cs="Times New Roman"/>
          <w:sz w:val="28"/>
        </w:rPr>
        <w:t>(приложение)</w:t>
      </w:r>
      <w:r w:rsidRPr="007F3FFC">
        <w:rPr>
          <w:rFonts w:ascii="Times New Roman" w:hAnsi="Times New Roman" w:cs="Times New Roman"/>
          <w:sz w:val="28"/>
        </w:rPr>
        <w:t>.</w:t>
      </w:r>
    </w:p>
    <w:p w:rsidR="005969A6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F3FFC">
        <w:rPr>
          <w:rFonts w:ascii="Times New Roman" w:hAnsi="Times New Roman" w:cs="Times New Roman"/>
          <w:sz w:val="28"/>
        </w:rPr>
        <w:t xml:space="preserve">Финансовому управлению </w:t>
      </w:r>
      <w:r w:rsidR="0030684F">
        <w:rPr>
          <w:rFonts w:ascii="Times New Roman" w:hAnsi="Times New Roman" w:cs="Times New Roman"/>
          <w:sz w:val="28"/>
        </w:rPr>
        <w:t xml:space="preserve">города Волгодонска (М.А. </w:t>
      </w:r>
      <w:proofErr w:type="gramStart"/>
      <w:r w:rsidR="0030684F">
        <w:rPr>
          <w:rFonts w:ascii="Times New Roman" w:hAnsi="Times New Roman" w:cs="Times New Roman"/>
          <w:sz w:val="28"/>
        </w:rPr>
        <w:t>Вялых</w:t>
      </w:r>
      <w:proofErr w:type="gramEnd"/>
      <w:r w:rsidRPr="007F3FFC">
        <w:rPr>
          <w:rFonts w:ascii="Times New Roman" w:hAnsi="Times New Roman" w:cs="Times New Roman"/>
          <w:sz w:val="28"/>
        </w:rPr>
        <w:t xml:space="preserve">) направить настоящее постановление в </w:t>
      </w:r>
      <w:proofErr w:type="spellStart"/>
      <w:r w:rsidRPr="007F3FFC">
        <w:rPr>
          <w:rFonts w:ascii="Times New Roman" w:hAnsi="Times New Roman" w:cs="Times New Roman"/>
          <w:sz w:val="28"/>
        </w:rPr>
        <w:t>Волгодонскую</w:t>
      </w:r>
      <w:proofErr w:type="spellEnd"/>
      <w:r w:rsidRPr="007F3FFC">
        <w:rPr>
          <w:rFonts w:ascii="Times New Roman" w:hAnsi="Times New Roman" w:cs="Times New Roman"/>
          <w:sz w:val="28"/>
        </w:rPr>
        <w:t xml:space="preserve"> городскую Думу и Контрольно-счетную палату города Волгодонска.</w:t>
      </w:r>
    </w:p>
    <w:p w:rsidR="00B36CB1" w:rsidRPr="00B36CB1" w:rsidRDefault="00B36CB1" w:rsidP="00B36CB1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36CB1">
        <w:rPr>
          <w:rFonts w:ascii="Times New Roman" w:eastAsia="Times New Roman" w:hAnsi="Times New Roman"/>
          <w:sz w:val="28"/>
          <w:szCs w:val="20"/>
          <w:lang w:eastAsia="ru-RU"/>
        </w:rPr>
        <w:t>Пресс-службе Адм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инистрации города Волгодонска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 </w:t>
      </w:r>
      <w:r w:rsidRPr="00B36CB1">
        <w:rPr>
          <w:rFonts w:ascii="Times New Roman" w:eastAsia="Times New Roman" w:hAnsi="Times New Roman"/>
          <w:sz w:val="28"/>
          <w:szCs w:val="20"/>
          <w:lang w:eastAsia="ru-RU"/>
        </w:rPr>
        <w:t>(С.М. Черноусова) опубликовать постановление в газете «</w:t>
      </w:r>
      <w:proofErr w:type="gramStart"/>
      <w:r w:rsidRPr="00B36CB1">
        <w:rPr>
          <w:rFonts w:ascii="Times New Roman" w:eastAsia="Times New Roman" w:hAnsi="Times New Roman"/>
          <w:sz w:val="28"/>
          <w:szCs w:val="20"/>
          <w:lang w:eastAsia="ru-RU"/>
        </w:rPr>
        <w:t>Волгодонская</w:t>
      </w:r>
      <w:proofErr w:type="gramEnd"/>
      <w:r w:rsidRPr="00B36CB1">
        <w:rPr>
          <w:rFonts w:ascii="Times New Roman" w:eastAsia="Times New Roman" w:hAnsi="Times New Roman"/>
          <w:sz w:val="28"/>
          <w:szCs w:val="20"/>
          <w:lang w:eastAsia="ru-RU"/>
        </w:rPr>
        <w:t xml:space="preserve"> правда».</w:t>
      </w:r>
    </w:p>
    <w:p w:rsidR="002B0843" w:rsidRPr="00903394" w:rsidRDefault="005969A6" w:rsidP="00B36CB1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94">
        <w:rPr>
          <w:rFonts w:ascii="Times New Roman" w:hAnsi="Times New Roman" w:cs="Times New Roman"/>
          <w:sz w:val="28"/>
        </w:rPr>
        <w:t xml:space="preserve">Постановление вступает в силу со </w:t>
      </w:r>
      <w:r w:rsidR="002B0843" w:rsidRPr="00903394">
        <w:rPr>
          <w:rFonts w:ascii="Times New Roman" w:hAnsi="Times New Roman" w:cs="Times New Roman"/>
          <w:sz w:val="28"/>
        </w:rPr>
        <w:t>дня его принятия.</w:t>
      </w:r>
    </w:p>
    <w:p w:rsidR="005969A6" w:rsidRPr="002B0843" w:rsidRDefault="005969A6" w:rsidP="00B36CB1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43">
        <w:rPr>
          <w:rFonts w:ascii="Times New Roman" w:hAnsi="Times New Roman" w:cs="Times New Roman"/>
          <w:sz w:val="28"/>
        </w:rPr>
        <w:t xml:space="preserve"> Контроль за исполнением постановления возложить на </w:t>
      </w:r>
      <w:r w:rsidR="009E4589">
        <w:rPr>
          <w:rFonts w:ascii="Times New Roman" w:hAnsi="Times New Roman" w:cs="Times New Roman"/>
          <w:sz w:val="28"/>
        </w:rPr>
        <w:t xml:space="preserve">начальника Финансового управления города Волгодонска М.А. </w:t>
      </w:r>
      <w:proofErr w:type="gramStart"/>
      <w:r w:rsidR="009E4589">
        <w:rPr>
          <w:rFonts w:ascii="Times New Roman" w:hAnsi="Times New Roman" w:cs="Times New Roman"/>
          <w:sz w:val="28"/>
        </w:rPr>
        <w:t>Вялых</w:t>
      </w:r>
      <w:proofErr w:type="gramEnd"/>
      <w:r w:rsidRPr="002B0843">
        <w:rPr>
          <w:rFonts w:ascii="Times New Roman" w:hAnsi="Times New Roman" w:cs="Times New Roman"/>
          <w:sz w:val="28"/>
          <w:szCs w:val="28"/>
        </w:rPr>
        <w:t>.</w:t>
      </w:r>
    </w:p>
    <w:p w:rsidR="005969A6" w:rsidRDefault="005969A6" w:rsidP="00B36CB1">
      <w:pPr>
        <w:pStyle w:val="ConsPlusNormal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9E4589" w:rsidRPr="007F3FFC" w:rsidRDefault="009E4589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969A6" w:rsidRPr="007F3FFC" w:rsidRDefault="001B3960" w:rsidP="005969A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F3FFC">
        <w:rPr>
          <w:rFonts w:ascii="Times New Roman" w:hAnsi="Times New Roman"/>
          <w:b w:val="0"/>
          <w:sz w:val="28"/>
          <w:szCs w:val="28"/>
        </w:rPr>
        <w:t>Глава Администрации</w:t>
      </w:r>
    </w:p>
    <w:p w:rsidR="001B3960" w:rsidRPr="007F3FFC" w:rsidRDefault="001B3960" w:rsidP="001B3960">
      <w:pPr>
        <w:rPr>
          <w:rFonts w:ascii="Times New Roman" w:eastAsia="Times New Roman" w:hAnsi="Times New Roman"/>
          <w:sz w:val="28"/>
          <w:szCs w:val="20"/>
          <w:lang w:eastAsia="ru-RU"/>
        </w:rPr>
      </w:pP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>города Волгодонска</w:t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9E4589">
        <w:rPr>
          <w:rFonts w:ascii="Times New Roman" w:eastAsia="Times New Roman" w:hAnsi="Times New Roman"/>
          <w:sz w:val="28"/>
          <w:szCs w:val="20"/>
          <w:lang w:eastAsia="ru-RU"/>
        </w:rPr>
        <w:t>В.П. Мельников</w:t>
      </w:r>
    </w:p>
    <w:p w:rsidR="005969A6" w:rsidRPr="007F3FFC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7F3FFC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7F3FFC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7F3FFC">
        <w:rPr>
          <w:rFonts w:ascii="Times New Roman" w:hAnsi="Times New Roman" w:cs="Times New Roman"/>
        </w:rPr>
        <w:t xml:space="preserve">Проект вносит </w:t>
      </w:r>
    </w:p>
    <w:p w:rsidR="005969A6" w:rsidRPr="007F3FFC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7F3FFC">
        <w:rPr>
          <w:rFonts w:ascii="Times New Roman" w:hAnsi="Times New Roman" w:cs="Times New Roman"/>
        </w:rPr>
        <w:t xml:space="preserve">Финансовое управление </w:t>
      </w:r>
    </w:p>
    <w:p w:rsidR="005969A6" w:rsidRPr="00A17D3F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7F3FFC">
        <w:rPr>
          <w:rFonts w:ascii="Times New Roman" w:hAnsi="Times New Roman" w:cs="Times New Roman"/>
        </w:rPr>
        <w:t>города Волгодонска</w:t>
      </w:r>
      <w:r w:rsidRPr="00A17D3F">
        <w:rPr>
          <w:rFonts w:ascii="Times New Roman" w:hAnsi="Times New Roman" w:cs="Times New Roman"/>
        </w:rPr>
        <w:t xml:space="preserve"> </w:t>
      </w:r>
    </w:p>
    <w:p w:rsidR="005969A6" w:rsidRPr="00327618" w:rsidRDefault="005969A6" w:rsidP="005969A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B36CB1" w:rsidRDefault="005969A6" w:rsidP="005969A6">
      <w:pPr>
        <w:pStyle w:val="ConsPlusNormal"/>
        <w:widowControl/>
        <w:ind w:left="5529" w:firstLine="0"/>
        <w:outlineLvl w:val="0"/>
        <w:rPr>
          <w:rFonts w:ascii="Times New Roman" w:hAnsi="Times New Roman" w:cs="Times New Roman"/>
          <w:sz w:val="28"/>
        </w:rPr>
      </w:pPr>
      <w:r w:rsidRPr="00327618">
        <w:rPr>
          <w:rFonts w:ascii="Times New Roman" w:hAnsi="Times New Roman" w:cs="Times New Roman"/>
          <w:sz w:val="28"/>
          <w:highlight w:val="yellow"/>
        </w:rPr>
        <w:br w:type="page"/>
      </w:r>
    </w:p>
    <w:p w:rsidR="005969A6" w:rsidRPr="00B36CB1" w:rsidRDefault="005969A6" w:rsidP="005969A6">
      <w:pPr>
        <w:pStyle w:val="ConsPlusNormal"/>
        <w:widowControl/>
        <w:ind w:left="5529" w:firstLine="0"/>
        <w:outlineLvl w:val="0"/>
        <w:rPr>
          <w:rFonts w:ascii="Times New Roman" w:hAnsi="Times New Roman" w:cs="Times New Roman"/>
          <w:sz w:val="24"/>
          <w:szCs w:val="28"/>
        </w:rPr>
      </w:pPr>
      <w:r w:rsidRPr="00B36CB1">
        <w:rPr>
          <w:rFonts w:ascii="Times New Roman" w:hAnsi="Times New Roman" w:cs="Times New Roman"/>
          <w:sz w:val="24"/>
          <w:szCs w:val="28"/>
        </w:rPr>
        <w:t>Приложение</w:t>
      </w:r>
    </w:p>
    <w:p w:rsidR="005969A6" w:rsidRPr="00B36CB1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8"/>
        </w:rPr>
      </w:pPr>
      <w:r w:rsidRPr="00B36CB1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5969A6" w:rsidRPr="00B36CB1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8"/>
        </w:rPr>
      </w:pPr>
      <w:r w:rsidRPr="00B36CB1">
        <w:rPr>
          <w:rFonts w:ascii="Times New Roman" w:hAnsi="Times New Roman" w:cs="Times New Roman"/>
          <w:sz w:val="24"/>
          <w:szCs w:val="28"/>
        </w:rPr>
        <w:t>города Волгодонска</w:t>
      </w:r>
    </w:p>
    <w:p w:rsidR="005969A6" w:rsidRPr="00D97643" w:rsidRDefault="00CE2530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36CB1">
        <w:rPr>
          <w:rFonts w:ascii="Times New Roman" w:hAnsi="Times New Roman" w:cs="Times New Roman"/>
          <w:sz w:val="24"/>
          <w:szCs w:val="28"/>
        </w:rPr>
        <w:t xml:space="preserve">от  </w:t>
      </w:r>
      <w:r w:rsidR="00D97643" w:rsidRPr="00D97643">
        <w:rPr>
          <w:rFonts w:ascii="Times New Roman" w:hAnsi="Times New Roman" w:cs="Times New Roman"/>
          <w:sz w:val="24"/>
          <w:szCs w:val="28"/>
        </w:rPr>
        <w:t>13.07.2017</w:t>
      </w:r>
      <w:r w:rsidRPr="00B36CB1">
        <w:rPr>
          <w:rFonts w:ascii="Times New Roman" w:hAnsi="Times New Roman" w:cs="Times New Roman"/>
          <w:sz w:val="24"/>
          <w:szCs w:val="28"/>
        </w:rPr>
        <w:t xml:space="preserve">  № </w:t>
      </w:r>
      <w:r w:rsidR="00D97643">
        <w:rPr>
          <w:rFonts w:ascii="Times New Roman" w:hAnsi="Times New Roman" w:cs="Times New Roman"/>
          <w:sz w:val="24"/>
          <w:szCs w:val="28"/>
          <w:lang w:val="en-US"/>
        </w:rPr>
        <w:t xml:space="preserve">  890</w:t>
      </w:r>
    </w:p>
    <w:p w:rsidR="005969A6" w:rsidRPr="00A17D3F" w:rsidRDefault="005969A6" w:rsidP="005969A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969A6" w:rsidRPr="00A17D3F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7D3F">
        <w:rPr>
          <w:rFonts w:ascii="Times New Roman" w:hAnsi="Times New Roman" w:cs="Times New Roman"/>
          <w:b w:val="0"/>
          <w:sz w:val="28"/>
          <w:szCs w:val="28"/>
        </w:rPr>
        <w:t xml:space="preserve">Отчет об исполнении бюджета города Волгодонска за 1 </w:t>
      </w:r>
      <w:r w:rsidR="00DE6C7A">
        <w:rPr>
          <w:rFonts w:ascii="Times New Roman" w:hAnsi="Times New Roman" w:cs="Times New Roman"/>
          <w:b w:val="0"/>
          <w:sz w:val="28"/>
          <w:szCs w:val="28"/>
        </w:rPr>
        <w:t>полугодие</w:t>
      </w:r>
      <w:r w:rsidRPr="00A17D3F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E2530">
        <w:rPr>
          <w:rFonts w:ascii="Times New Roman" w:hAnsi="Times New Roman" w:cs="Times New Roman"/>
          <w:b w:val="0"/>
          <w:sz w:val="28"/>
          <w:szCs w:val="28"/>
        </w:rPr>
        <w:t>7</w:t>
      </w:r>
      <w:r w:rsidRPr="00A17D3F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Pr="00A17D3F" w:rsidRDefault="005969A6" w:rsidP="005969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59" w:type="dxa"/>
        <w:tblInd w:w="88" w:type="dxa"/>
        <w:tblLayout w:type="fixed"/>
        <w:tblLook w:val="04A0"/>
      </w:tblPr>
      <w:tblGrid>
        <w:gridCol w:w="6824"/>
        <w:gridCol w:w="1418"/>
        <w:gridCol w:w="1417"/>
      </w:tblGrid>
      <w:tr w:rsidR="005969A6" w:rsidRPr="00A17D3F" w:rsidTr="00DE6C7A">
        <w:trPr>
          <w:cantSplit/>
          <w:trHeight w:val="276"/>
        </w:trPr>
        <w:tc>
          <w:tcPr>
            <w:tcW w:w="6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7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Утвержден-ные</w:t>
            </w:r>
            <w:proofErr w:type="spellEnd"/>
            <w:proofErr w:type="gramEnd"/>
            <w:r w:rsidRPr="00A17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бюджетные назначения на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969A6" w:rsidRPr="00A17D3F" w:rsidTr="00DE6C7A">
        <w:trPr>
          <w:cantSplit/>
          <w:trHeight w:val="276"/>
        </w:trPr>
        <w:tc>
          <w:tcPr>
            <w:tcW w:w="6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69A6" w:rsidRPr="00A17D3F" w:rsidRDefault="005969A6" w:rsidP="005969A6">
      <w:pPr>
        <w:spacing w:after="0" w:line="40" w:lineRule="exact"/>
        <w:rPr>
          <w:sz w:val="6"/>
          <w:szCs w:val="6"/>
        </w:rPr>
      </w:pPr>
    </w:p>
    <w:tbl>
      <w:tblPr>
        <w:tblW w:w="9656" w:type="dxa"/>
        <w:tblInd w:w="91" w:type="dxa"/>
        <w:tblLayout w:type="fixed"/>
        <w:tblLook w:val="04A0"/>
      </w:tblPr>
      <w:tblGrid>
        <w:gridCol w:w="6821"/>
        <w:gridCol w:w="1418"/>
        <w:gridCol w:w="1417"/>
      </w:tblGrid>
      <w:tr w:rsidR="005969A6" w:rsidRPr="00A17D3F" w:rsidTr="00DE6C7A">
        <w:trPr>
          <w:trHeight w:val="20"/>
          <w:tblHeader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A17D3F" w:rsidRDefault="005969A6" w:rsidP="007F3F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A17D3F" w:rsidRDefault="005969A6" w:rsidP="00DE62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A17D3F" w:rsidRDefault="005969A6" w:rsidP="00DE62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1 539 769,2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666 079,0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652 121,3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311 552,1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652 121,3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311 552,1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11 809,4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5 950,0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11 809,4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5 950,0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106 800,4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48 521,4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96 805,8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40 025,0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2 032,2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2 193,5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7 962,4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6 302,9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439 809,2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144 584,4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53 085,4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4 719,6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386 723,8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139 864,8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48 290,3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16 667,9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26 343,5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11 180,1</w:t>
            </w:r>
          </w:p>
        </w:tc>
      </w:tr>
      <w:tr w:rsidR="00DE6C7A" w:rsidRPr="007F3FFC" w:rsidTr="00DE6C7A">
        <w:trPr>
          <w:trHeight w:val="994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21 946,8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5 476,1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237 380,3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87 057,1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228 642,3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82 150,7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119,3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</w:t>
            </w:r>
            <w:r w:rsidRPr="008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8 586,0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4 787,1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6 308,8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3 004,7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6 308,8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3 004,7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566,8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337,8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19 600,1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37 573,3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5 184,2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12 820,1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32 139,1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17 649,4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10 583,0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17 649,4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10 583,0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DE6C7A" w:rsidRPr="00993337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E6C7A" w:rsidRPr="007F3FFC" w:rsidTr="00DE6C7A">
        <w:trPr>
          <w:trHeight w:val="173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DE6C7A" w:rsidRPr="007F3FFC" w:rsidTr="00DE6C7A">
        <w:trPr>
          <w:trHeight w:val="327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2 358 608,1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1 134 285,6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2 358 608,1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1 134 616,6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383 566,4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56 403,4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1 968 968,4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1 076 074,9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6 073,3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2 138,3</w:t>
            </w:r>
          </w:p>
        </w:tc>
      </w:tr>
      <w:tr w:rsidR="00DE6C7A" w:rsidRPr="00993337" w:rsidTr="00DE6C7A">
        <w:trPr>
          <w:trHeight w:val="323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</w:tr>
      <w:tr w:rsidR="00DE6C7A" w:rsidRPr="00993337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-384,7</w:t>
            </w:r>
          </w:p>
        </w:tc>
      </w:tr>
      <w:tr w:rsidR="00DE6C7A" w:rsidRPr="007F3FFC" w:rsidTr="00DE6C7A">
        <w:trPr>
          <w:trHeight w:val="337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3 898 377,3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1 800 364,6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256 927,1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99 449,9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16 436,9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6 916,5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89 716,6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39 207,9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22 301,7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9 440,0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963,9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127 097,8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42 921,6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26 729,7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11 329,1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26 729,7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11 329,1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176 124,6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43 767,8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238,4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6 617,5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6 347,9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163 048,4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36 692,4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406,3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451 442,4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80 866,6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144 327,6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15 625,7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160 960,4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439,0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47 721,5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23 031,9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98 432,9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41 770,0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храна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1 736 446,9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809 073,1</w:t>
            </w:r>
          </w:p>
        </w:tc>
      </w:tr>
      <w:tr w:rsidR="00DE6C7A" w:rsidRPr="007F3FFC" w:rsidTr="00DE6C7A">
        <w:trPr>
          <w:trHeight w:val="229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763 701,7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321 129,3</w:t>
            </w:r>
          </w:p>
        </w:tc>
      </w:tr>
      <w:tr w:rsidR="00DE6C7A" w:rsidRPr="007F3FFC" w:rsidTr="00DE6C7A">
        <w:trPr>
          <w:trHeight w:val="233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634 628,2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326 156,4</w:t>
            </w:r>
          </w:p>
        </w:tc>
      </w:tr>
      <w:tr w:rsidR="00DE6C7A" w:rsidRPr="007F3FFC" w:rsidTr="00DE6C7A">
        <w:trPr>
          <w:trHeight w:val="233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257 316,5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123 272,2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30 864,4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19 462,3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49 563,9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18 949,0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125 180,9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58 091,0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115 915,6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53 984,2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9 265,3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4 106,8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87 509,0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21 402,6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72 075,7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14 496,3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3 615,5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1 577,3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5 329,0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1 082 814,1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564 285,3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10 916,8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5 700,2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94 536,2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39 741,8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717 197,1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387 700,7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216 607,6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113 485,1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43 556,4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17 657,5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26 622,1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12 305,2</w:t>
            </w:r>
          </w:p>
        </w:tc>
      </w:tr>
      <w:tr w:rsidR="00DE6C7A" w:rsidRPr="007F3FFC" w:rsidTr="00DE6C7A">
        <w:trPr>
          <w:trHeight w:val="329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20 683,0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9 608,0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5 939,1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2 697,2</w:t>
            </w:r>
          </w:p>
        </w:tc>
      </w:tr>
      <w:tr w:rsidR="00DE6C7A" w:rsidRPr="007F3FFC" w:rsidTr="00DE6C7A">
        <w:trPr>
          <w:trHeight w:val="281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589,2</w:t>
            </w:r>
          </w:p>
        </w:tc>
      </w:tr>
      <w:tr w:rsidR="00DE6C7A" w:rsidRPr="007F3FFC" w:rsidTr="00DE6C7A">
        <w:trPr>
          <w:trHeight w:val="281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589,2</w:t>
            </w:r>
          </w:p>
        </w:tc>
      </w:tr>
      <w:tr w:rsidR="00DE6C7A" w:rsidRPr="007F3FFC" w:rsidTr="00DE6C7A">
        <w:trPr>
          <w:trHeight w:val="281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16 059,2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5 887,1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16 059,2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5 887,1</w:t>
            </w:r>
          </w:p>
        </w:tc>
      </w:tr>
      <w:tr w:rsidR="00DE6C7A" w:rsidRPr="007F3FFC" w:rsidTr="00DE6C7A">
        <w:trPr>
          <w:trHeight w:val="288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3 989 017,5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1 707 146,5</w:t>
            </w:r>
          </w:p>
        </w:tc>
      </w:tr>
      <w:tr w:rsidR="00DE6C7A" w:rsidRPr="007F3FFC" w:rsidTr="00DE6C7A">
        <w:trPr>
          <w:trHeight w:val="249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ефицит</w:t>
            </w:r>
            <w:proofErr w:type="gramStart"/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-90 640,2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93 218,1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90 640,2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-93 218,1</w:t>
            </w:r>
          </w:p>
        </w:tc>
      </w:tr>
      <w:tr w:rsidR="00DE6C7A" w:rsidRPr="007F3FFC" w:rsidTr="00DE6C7A">
        <w:trPr>
          <w:trHeight w:val="266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-40 000,0</w:t>
            </w:r>
          </w:p>
        </w:tc>
      </w:tr>
      <w:tr w:rsidR="00DE6C7A" w:rsidRPr="007F3FFC" w:rsidTr="00DE6C7A">
        <w:trPr>
          <w:trHeight w:val="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C7A" w:rsidRPr="008276BA" w:rsidRDefault="00DE6C7A" w:rsidP="00DE6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40 640,2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C7A" w:rsidRPr="008276BA" w:rsidRDefault="00DE6C7A" w:rsidP="00DE6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-53 218,1</w:t>
            </w:r>
          </w:p>
        </w:tc>
      </w:tr>
    </w:tbl>
    <w:p w:rsidR="001B3960" w:rsidRPr="007F3FFC" w:rsidRDefault="001B3960" w:rsidP="007F3FFC">
      <w:pPr>
        <w:spacing w:after="0" w:line="240" w:lineRule="auto"/>
        <w:rPr>
          <w:rFonts w:ascii="Times New Roman" w:hAnsi="Times New Roman"/>
        </w:rPr>
      </w:pPr>
    </w:p>
    <w:p w:rsidR="005969A6" w:rsidRPr="007F3FFC" w:rsidRDefault="005969A6" w:rsidP="007F3FFC">
      <w:pPr>
        <w:spacing w:after="0" w:line="240" w:lineRule="auto"/>
        <w:rPr>
          <w:rFonts w:ascii="Times New Roman" w:hAnsi="Times New Roman"/>
        </w:rPr>
      </w:pPr>
    </w:p>
    <w:p w:rsidR="005969A6" w:rsidRPr="007F3FFC" w:rsidRDefault="005969A6" w:rsidP="007F3FF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969A6" w:rsidRPr="00B2666B" w:rsidRDefault="00B36CB1" w:rsidP="005969A6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управляющего</w:t>
      </w:r>
      <w:r w:rsidR="005969A6" w:rsidRPr="005F5069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5969A6" w:rsidRPr="005F5069">
        <w:rPr>
          <w:rFonts w:ascii="Times New Roman" w:hAnsi="Times New Roman" w:cs="Times New Roman"/>
          <w:sz w:val="28"/>
          <w:szCs w:val="28"/>
        </w:rPr>
        <w:tab/>
      </w:r>
      <w:r w:rsidR="005969A6" w:rsidRPr="005F5069">
        <w:rPr>
          <w:rFonts w:ascii="Times New Roman" w:hAnsi="Times New Roman" w:cs="Times New Roman"/>
          <w:sz w:val="28"/>
          <w:szCs w:val="28"/>
        </w:rPr>
        <w:tab/>
      </w:r>
      <w:r w:rsidR="005969A6" w:rsidRPr="005F5069">
        <w:rPr>
          <w:rFonts w:ascii="Times New Roman" w:hAnsi="Times New Roman" w:cs="Times New Roman"/>
          <w:sz w:val="28"/>
          <w:szCs w:val="28"/>
        </w:rPr>
        <w:tab/>
      </w:r>
      <w:r w:rsidR="005969A6" w:rsidRPr="005F5069">
        <w:rPr>
          <w:rFonts w:ascii="Times New Roman" w:hAnsi="Times New Roman" w:cs="Times New Roman"/>
          <w:sz w:val="28"/>
          <w:szCs w:val="28"/>
        </w:rPr>
        <w:tab/>
      </w:r>
      <w:r w:rsidR="005969A6" w:rsidRPr="005F5069">
        <w:rPr>
          <w:rFonts w:ascii="Times New Roman" w:hAnsi="Times New Roman" w:cs="Times New Roman"/>
          <w:sz w:val="28"/>
          <w:szCs w:val="28"/>
        </w:rPr>
        <w:tab/>
      </w:r>
      <w:r w:rsidR="005969A6" w:rsidRPr="005F50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6C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Н</w:t>
      </w:r>
      <w:r w:rsidR="005969A6" w:rsidRPr="005F5069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Чуприн</w:t>
      </w:r>
      <w:r w:rsidR="005969A6" w:rsidRPr="005F5069">
        <w:rPr>
          <w:rFonts w:ascii="Times New Roman" w:hAnsi="Times New Roman" w:cs="Times New Roman"/>
          <w:sz w:val="28"/>
          <w:szCs w:val="28"/>
        </w:rPr>
        <w:t>а</w:t>
      </w:r>
    </w:p>
    <w:p w:rsidR="00452B24" w:rsidRDefault="005969A6" w:rsidP="00DE6C7A">
      <w:pPr>
        <w:pStyle w:val="ConsPlusNormal"/>
        <w:widowControl/>
        <w:ind w:left="5529" w:firstLine="0"/>
      </w:pPr>
      <w:r>
        <w:br w:type="page"/>
      </w:r>
    </w:p>
    <w:p w:rsidR="00DE6C7A" w:rsidRPr="002E498F" w:rsidRDefault="00DE6C7A" w:rsidP="00DE6C7A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2E498F">
        <w:rPr>
          <w:rFonts w:ascii="Times New Roman" w:hAnsi="Times New Roman" w:cs="Times New Roman"/>
          <w:sz w:val="28"/>
          <w:szCs w:val="28"/>
        </w:rPr>
        <w:t>Приложение</w:t>
      </w:r>
    </w:p>
    <w:p w:rsidR="00DE6C7A" w:rsidRPr="002E498F" w:rsidRDefault="00DE6C7A" w:rsidP="00DE6C7A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sz w:val="28"/>
          <w:szCs w:val="28"/>
        </w:rPr>
        <w:t xml:space="preserve">к отчету об исполнении бюджета </w:t>
      </w:r>
    </w:p>
    <w:p w:rsidR="00DE6C7A" w:rsidRPr="002E498F" w:rsidRDefault="00DE6C7A" w:rsidP="00DE6C7A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sz w:val="28"/>
          <w:szCs w:val="28"/>
        </w:rPr>
        <w:t xml:space="preserve">города Волгодонска </w:t>
      </w:r>
    </w:p>
    <w:p w:rsidR="00DE6C7A" w:rsidRPr="002E498F" w:rsidRDefault="00DE6C7A" w:rsidP="00DE6C7A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sz w:val="28"/>
          <w:szCs w:val="28"/>
        </w:rPr>
        <w:t xml:space="preserve">за 1 </w:t>
      </w:r>
      <w:r>
        <w:rPr>
          <w:rFonts w:ascii="Times New Roman" w:hAnsi="Times New Roman" w:cs="Times New Roman"/>
          <w:b w:val="0"/>
          <w:sz w:val="28"/>
          <w:szCs w:val="28"/>
        </w:rPr>
        <w:t>полугодие</w:t>
      </w:r>
      <w:r w:rsidRPr="002E498F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E498F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DE6C7A" w:rsidRPr="002E498F" w:rsidRDefault="00DE6C7A" w:rsidP="00DE6C7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6C7A" w:rsidRPr="002E498F" w:rsidRDefault="00DE6C7A" w:rsidP="00DE6C7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</w:t>
      </w:r>
    </w:p>
    <w:p w:rsidR="00DE6C7A" w:rsidRPr="002E498F" w:rsidRDefault="00DE6C7A" w:rsidP="00DE6C7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ходе исполнения бюджета города Волгодонска за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 полугодие</w:t>
      </w:r>
      <w:r w:rsidRPr="002E4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2E4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</w:p>
    <w:p w:rsidR="00DE6C7A" w:rsidRPr="00A17D3F" w:rsidRDefault="00DE6C7A" w:rsidP="00DE6C7A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6C7A" w:rsidRPr="00A17D3F" w:rsidRDefault="00DE6C7A" w:rsidP="00DE6C7A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6C7A" w:rsidRDefault="00DE6C7A" w:rsidP="00DE6C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88A">
        <w:rPr>
          <w:rFonts w:ascii="Times New Roman" w:hAnsi="Times New Roman" w:cs="Times New Roman"/>
          <w:sz w:val="28"/>
          <w:szCs w:val="28"/>
        </w:rPr>
        <w:t xml:space="preserve">Исполнение местного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10088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088A">
        <w:rPr>
          <w:rFonts w:ascii="Times New Roman" w:hAnsi="Times New Roman" w:cs="Times New Roman"/>
          <w:sz w:val="28"/>
          <w:szCs w:val="28"/>
        </w:rPr>
        <w:t xml:space="preserve"> года составило по доходам </w:t>
      </w:r>
      <w:r>
        <w:rPr>
          <w:rFonts w:ascii="Times New Roman" w:hAnsi="Times New Roman" w:cs="Times New Roman"/>
          <w:sz w:val="28"/>
          <w:szCs w:val="28"/>
        </w:rPr>
        <w:t>1 800 364,6</w:t>
      </w:r>
      <w:r w:rsidRPr="0010088A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088A">
        <w:rPr>
          <w:rFonts w:ascii="Times New Roman" w:hAnsi="Times New Roman" w:cs="Times New Roman"/>
          <w:sz w:val="28"/>
          <w:szCs w:val="28"/>
        </w:rPr>
        <w:t xml:space="preserve"> рублей, или </w:t>
      </w:r>
      <w:r>
        <w:rPr>
          <w:rFonts w:ascii="Times New Roman" w:hAnsi="Times New Roman" w:cs="Times New Roman"/>
          <w:sz w:val="28"/>
          <w:szCs w:val="28"/>
        </w:rPr>
        <w:t>46,2</w:t>
      </w:r>
      <w:r w:rsidRPr="0010088A">
        <w:rPr>
          <w:rFonts w:ascii="Times New Roman" w:hAnsi="Times New Roman" w:cs="Times New Roman"/>
          <w:sz w:val="28"/>
          <w:szCs w:val="28"/>
        </w:rPr>
        <w:t xml:space="preserve"> процента к годовому плану, </w:t>
      </w:r>
      <w:r w:rsidRPr="00B633C3">
        <w:rPr>
          <w:rFonts w:ascii="Times New Roman" w:hAnsi="Times New Roman" w:cs="Times New Roman"/>
          <w:sz w:val="28"/>
          <w:szCs w:val="28"/>
        </w:rPr>
        <w:t>и по расходам 1 707 146,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633C3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33C3">
        <w:rPr>
          <w:rFonts w:ascii="Times New Roman" w:hAnsi="Times New Roman" w:cs="Times New Roman"/>
          <w:sz w:val="28"/>
          <w:szCs w:val="28"/>
        </w:rPr>
        <w:t xml:space="preserve"> </w:t>
      </w:r>
      <w:r w:rsidRPr="007A3C3F">
        <w:rPr>
          <w:rFonts w:ascii="Times New Roman" w:hAnsi="Times New Roman" w:cs="Times New Roman"/>
          <w:sz w:val="28"/>
          <w:szCs w:val="28"/>
        </w:rPr>
        <w:t>рублей (в том числе за счет собственных средств -664 853,4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C3F">
        <w:rPr>
          <w:rFonts w:ascii="Times New Roman" w:hAnsi="Times New Roman" w:cs="Times New Roman"/>
          <w:sz w:val="28"/>
          <w:szCs w:val="28"/>
        </w:rPr>
        <w:t xml:space="preserve"> рублей, за счет средств областного бюджета – 1 042 293,1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C3F">
        <w:rPr>
          <w:rFonts w:ascii="Times New Roman" w:hAnsi="Times New Roman" w:cs="Times New Roman"/>
          <w:sz w:val="28"/>
          <w:szCs w:val="28"/>
        </w:rPr>
        <w:t xml:space="preserve"> рублей) или 42,8 процента к годовому плану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3C3F">
        <w:rPr>
          <w:rFonts w:ascii="Times New Roman" w:hAnsi="Times New Roman" w:cs="Times New Roman"/>
          <w:sz w:val="28"/>
          <w:szCs w:val="28"/>
        </w:rPr>
        <w:t xml:space="preserve"> По сравнению</w:t>
      </w:r>
      <w:r w:rsidRPr="005E6CA2">
        <w:rPr>
          <w:rFonts w:ascii="Times New Roman" w:hAnsi="Times New Roman" w:cs="Times New Roman"/>
          <w:sz w:val="28"/>
          <w:szCs w:val="28"/>
        </w:rPr>
        <w:t xml:space="preserve"> с </w:t>
      </w:r>
      <w:r w:rsidRPr="005E6CA2">
        <w:rPr>
          <w:rFonts w:ascii="Times New Roman" w:hAnsi="Times New Roman"/>
          <w:sz w:val="28"/>
          <w:szCs w:val="28"/>
        </w:rPr>
        <w:t>аналогичн</w:t>
      </w:r>
      <w:r w:rsidRPr="004205F5">
        <w:rPr>
          <w:rFonts w:ascii="Times New Roman" w:hAnsi="Times New Roman"/>
          <w:sz w:val="28"/>
          <w:szCs w:val="28"/>
        </w:rPr>
        <w:t xml:space="preserve">ым периодом прошлого года объем поступлений собственных доходов бюджета города </w:t>
      </w:r>
      <w:r>
        <w:rPr>
          <w:rFonts w:ascii="Times New Roman" w:hAnsi="Times New Roman"/>
          <w:sz w:val="28"/>
          <w:szCs w:val="28"/>
        </w:rPr>
        <w:t>возрос</w:t>
      </w:r>
      <w:r w:rsidRPr="004205F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8 897,0</w:t>
      </w:r>
      <w:r w:rsidRPr="004205F5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4205F5">
        <w:rPr>
          <w:rFonts w:ascii="Times New Roman" w:hAnsi="Times New Roman"/>
          <w:sz w:val="28"/>
          <w:szCs w:val="28"/>
        </w:rPr>
        <w:t xml:space="preserve"> рублей, или на </w:t>
      </w:r>
      <w:r>
        <w:rPr>
          <w:rFonts w:ascii="Times New Roman" w:hAnsi="Times New Roman"/>
          <w:sz w:val="28"/>
          <w:szCs w:val="28"/>
        </w:rPr>
        <w:t>1,4</w:t>
      </w:r>
      <w:r w:rsidRPr="004205F5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E2671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>
        <w:rPr>
          <w:rFonts w:ascii="Times New Roman" w:hAnsi="Times New Roman"/>
          <w:sz w:val="28"/>
          <w:szCs w:val="28"/>
        </w:rPr>
        <w:t>снизились</w:t>
      </w:r>
      <w:r w:rsidRPr="00FE267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94 674,6</w:t>
      </w:r>
      <w:r w:rsidRPr="00FE267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E2671">
        <w:rPr>
          <w:rFonts w:ascii="Times New Roman" w:hAnsi="Times New Roman"/>
          <w:sz w:val="28"/>
          <w:szCs w:val="28"/>
        </w:rPr>
        <w:t xml:space="preserve"> рублей, или на </w:t>
      </w:r>
      <w:r>
        <w:rPr>
          <w:rFonts w:ascii="Times New Roman" w:hAnsi="Times New Roman"/>
          <w:sz w:val="28"/>
          <w:szCs w:val="28"/>
        </w:rPr>
        <w:t>7,7</w:t>
      </w:r>
      <w:r w:rsidRPr="00FE2671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.</w:t>
      </w:r>
      <w:r w:rsidRPr="005E6CA2">
        <w:rPr>
          <w:rFonts w:ascii="Times New Roman" w:hAnsi="Times New Roman"/>
          <w:sz w:val="28"/>
          <w:szCs w:val="28"/>
        </w:rPr>
        <w:t xml:space="preserve"> </w:t>
      </w:r>
      <w:r w:rsidRPr="007A3C3F">
        <w:rPr>
          <w:rFonts w:ascii="Times New Roman" w:hAnsi="Times New Roman"/>
          <w:sz w:val="28"/>
          <w:szCs w:val="28"/>
        </w:rPr>
        <w:t>По расходам по сравнению с аналогичным периодом прошлого года уменьшение составило 183 701,1</w:t>
      </w:r>
      <w:r w:rsidRPr="007A3C3F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C3F">
        <w:rPr>
          <w:rFonts w:ascii="Times New Roman" w:hAnsi="Times New Roman" w:cs="Times New Roman"/>
          <w:sz w:val="28"/>
          <w:szCs w:val="28"/>
        </w:rPr>
        <w:t xml:space="preserve"> рублей, или на 9,7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C3F">
        <w:rPr>
          <w:rFonts w:ascii="Times New Roman" w:hAnsi="Times New Roman" w:cs="Times New Roman"/>
          <w:sz w:val="28"/>
          <w:szCs w:val="28"/>
        </w:rPr>
        <w:t xml:space="preserve"> По итогам исполнения</w:t>
      </w:r>
      <w:r w:rsidRPr="00B633C3">
        <w:rPr>
          <w:rFonts w:ascii="Times New Roman" w:hAnsi="Times New Roman" w:cs="Times New Roman"/>
          <w:sz w:val="28"/>
          <w:szCs w:val="28"/>
        </w:rPr>
        <w:t xml:space="preserve"> бюджета за 1 полугодие 2017 года сложился профицит в сумме 93 218,1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33C3">
        <w:rPr>
          <w:rFonts w:ascii="Times New Roman" w:hAnsi="Times New Roman" w:cs="Times New Roman"/>
          <w:sz w:val="28"/>
          <w:szCs w:val="28"/>
        </w:rPr>
        <w:t xml:space="preserve"> рублей, в связи с тем, что доходы превысили расходы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3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C7A" w:rsidRPr="00FE2671" w:rsidRDefault="00DE6C7A" w:rsidP="00DE6C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71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местного бюджета исполнены в сумме </w:t>
      </w:r>
      <w:r>
        <w:rPr>
          <w:rFonts w:ascii="Times New Roman" w:hAnsi="Times New Roman" w:cs="Times New Roman"/>
          <w:sz w:val="28"/>
          <w:szCs w:val="28"/>
        </w:rPr>
        <w:t>666 079,0</w:t>
      </w:r>
      <w:r w:rsidRPr="00FE2671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2671">
        <w:rPr>
          <w:rFonts w:ascii="Times New Roman" w:hAnsi="Times New Roman" w:cs="Times New Roman"/>
          <w:sz w:val="28"/>
          <w:szCs w:val="28"/>
        </w:rPr>
        <w:t xml:space="preserve"> рублей, или </w:t>
      </w:r>
      <w:r>
        <w:rPr>
          <w:rFonts w:ascii="Times New Roman" w:hAnsi="Times New Roman" w:cs="Times New Roman"/>
          <w:sz w:val="28"/>
          <w:szCs w:val="28"/>
        </w:rPr>
        <w:t>43,3</w:t>
      </w:r>
      <w:r w:rsidRPr="00FE2671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E2671">
        <w:rPr>
          <w:rFonts w:ascii="Times New Roman" w:hAnsi="Times New Roman" w:cs="Times New Roman"/>
          <w:sz w:val="28"/>
          <w:szCs w:val="28"/>
        </w:rPr>
        <w:t xml:space="preserve"> к годовому плану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2671">
        <w:rPr>
          <w:rFonts w:ascii="Times New Roman" w:hAnsi="Times New Roman" w:cs="Times New Roman"/>
          <w:sz w:val="28"/>
          <w:szCs w:val="28"/>
        </w:rPr>
        <w:t xml:space="preserve"> Наибольший удельный вес в структуре собственных доходов занимают: налог на доходы физических лиц – </w:t>
      </w:r>
      <w:r>
        <w:rPr>
          <w:rFonts w:ascii="Times New Roman" w:hAnsi="Times New Roman" w:cs="Times New Roman"/>
          <w:sz w:val="28"/>
          <w:szCs w:val="28"/>
        </w:rPr>
        <w:t>311 552,1</w:t>
      </w:r>
      <w:r w:rsidRPr="00FE2671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2671">
        <w:rPr>
          <w:rFonts w:ascii="Times New Roman" w:hAnsi="Times New Roman" w:cs="Times New Roman"/>
          <w:sz w:val="28"/>
          <w:szCs w:val="28"/>
        </w:rPr>
        <w:t xml:space="preserve"> рублей, или </w:t>
      </w:r>
      <w:r>
        <w:rPr>
          <w:rFonts w:ascii="Times New Roman" w:hAnsi="Times New Roman" w:cs="Times New Roman"/>
          <w:sz w:val="28"/>
          <w:szCs w:val="28"/>
        </w:rPr>
        <w:t>46,8</w:t>
      </w:r>
      <w:r w:rsidRPr="00FE2671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2671">
        <w:rPr>
          <w:rFonts w:ascii="Times New Roman" w:hAnsi="Times New Roman" w:cs="Times New Roman"/>
          <w:sz w:val="28"/>
          <w:szCs w:val="28"/>
        </w:rPr>
        <w:t xml:space="preserve"> земельный налог – </w:t>
      </w:r>
      <w:r>
        <w:rPr>
          <w:rFonts w:ascii="Times New Roman" w:hAnsi="Times New Roman" w:cs="Times New Roman"/>
          <w:sz w:val="28"/>
          <w:szCs w:val="28"/>
        </w:rPr>
        <w:t>139 864,8</w:t>
      </w:r>
      <w:r w:rsidRPr="00FE2671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2671">
        <w:rPr>
          <w:rFonts w:ascii="Times New Roman" w:hAnsi="Times New Roman" w:cs="Times New Roman"/>
          <w:sz w:val="28"/>
          <w:szCs w:val="28"/>
        </w:rPr>
        <w:t xml:space="preserve"> рублей, или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E26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E2671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2671">
        <w:rPr>
          <w:rFonts w:ascii="Times New Roman" w:hAnsi="Times New Roman" w:cs="Times New Roman"/>
          <w:sz w:val="28"/>
          <w:szCs w:val="28"/>
        </w:rPr>
        <w:t xml:space="preserve">, доходы от использования имущества, находящегося в государственной и муниципальной собственности – </w:t>
      </w:r>
      <w:r>
        <w:rPr>
          <w:rFonts w:ascii="Times New Roman" w:hAnsi="Times New Roman" w:cs="Times New Roman"/>
          <w:sz w:val="28"/>
          <w:szCs w:val="28"/>
        </w:rPr>
        <w:t>87 057,1</w:t>
      </w:r>
      <w:r w:rsidRPr="00FE2671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2671">
        <w:rPr>
          <w:rFonts w:ascii="Times New Roman" w:hAnsi="Times New Roman" w:cs="Times New Roman"/>
          <w:sz w:val="28"/>
          <w:szCs w:val="28"/>
        </w:rPr>
        <w:t xml:space="preserve"> рублей, или 13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FE2671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DE6C7A" w:rsidRPr="00B633C3" w:rsidRDefault="00DE6C7A" w:rsidP="00DE6C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71">
        <w:rPr>
          <w:rFonts w:ascii="Times New Roman" w:hAnsi="Times New Roman" w:cs="Times New Roman"/>
          <w:sz w:val="28"/>
          <w:szCs w:val="28"/>
        </w:rPr>
        <w:t xml:space="preserve">Безвозмездные поступления из областного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FE267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2671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 w:cs="Times New Roman"/>
          <w:sz w:val="28"/>
          <w:szCs w:val="28"/>
        </w:rPr>
        <w:t>1 134 616,6</w:t>
      </w:r>
      <w:r w:rsidRPr="00FE2671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267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2671">
        <w:rPr>
          <w:rFonts w:ascii="Times New Roman" w:hAnsi="Times New Roman" w:cs="Times New Roman"/>
          <w:sz w:val="28"/>
          <w:szCs w:val="28"/>
        </w:rPr>
        <w:t xml:space="preserve"> </w:t>
      </w:r>
      <w:r w:rsidRPr="00B633C3">
        <w:rPr>
          <w:rFonts w:ascii="Times New Roman" w:hAnsi="Times New Roman" w:cs="Times New Roman"/>
          <w:sz w:val="28"/>
          <w:szCs w:val="28"/>
        </w:rPr>
        <w:t>Средства областного бюджета направлены на предоставление мер по социальной поддержке отдельных категорий граждан, социальное обслуживание граждан пожилого возраста, на выплату пособий, денежные выплаты медицинскому персоналу, субвенции на получение общедоступного и бесплатного образования, на ремонт и содержание автомобильных дорог общего пользования местного значения, строительство детских дошкольных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3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C7A" w:rsidRPr="00911DCD" w:rsidRDefault="00DE6C7A" w:rsidP="00DE6C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1B">
        <w:rPr>
          <w:rFonts w:ascii="Times New Roman" w:hAnsi="Times New Roman" w:cs="Times New Roman"/>
          <w:sz w:val="28"/>
          <w:szCs w:val="28"/>
        </w:rPr>
        <w:t>Расходы на социальную сферу, включая расходы на финансовое обеспечение муниципального задания, подведомственным учреждениям за 1 полугодие 2017 года составили 1 351 388,7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181B">
        <w:rPr>
          <w:rFonts w:ascii="Times New Roman" w:hAnsi="Times New Roman" w:cs="Times New Roman"/>
          <w:sz w:val="28"/>
          <w:szCs w:val="28"/>
        </w:rPr>
        <w:t xml:space="preserve"> рублей, или 47,8 процента годовых плановых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C7A" w:rsidRPr="007A3C3F" w:rsidRDefault="00DE6C7A" w:rsidP="00DE6C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C3F">
        <w:rPr>
          <w:rFonts w:ascii="Times New Roman" w:hAnsi="Times New Roman" w:cs="Times New Roman"/>
          <w:sz w:val="28"/>
          <w:szCs w:val="28"/>
        </w:rPr>
        <w:t>На дорожное, лесное хозяйство, а также на развитие других отраслей экономики направлено 43 767,8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C3F">
        <w:rPr>
          <w:rFonts w:ascii="Times New Roman" w:hAnsi="Times New Roman" w:cs="Times New Roman"/>
          <w:sz w:val="28"/>
          <w:szCs w:val="28"/>
        </w:rPr>
        <w:t xml:space="preserve"> рублей, что составляет 24,8 процента годовых плановых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C7A" w:rsidRPr="007A3C3F" w:rsidRDefault="00DE6C7A" w:rsidP="00DE6C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C3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A3C3F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7A3C3F">
        <w:rPr>
          <w:rFonts w:ascii="Times New Roman" w:hAnsi="Times New Roman" w:cs="Times New Roman"/>
          <w:sz w:val="28"/>
          <w:szCs w:val="28"/>
        </w:rPr>
        <w:t xml:space="preserve"> – коммунальное хозяйство направлено 80 866,6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C3F">
        <w:rPr>
          <w:rFonts w:ascii="Times New Roman" w:hAnsi="Times New Roman" w:cs="Times New Roman"/>
          <w:sz w:val="28"/>
          <w:szCs w:val="28"/>
        </w:rPr>
        <w:t xml:space="preserve"> рублей, что составляет 17,9 процента годовых плановых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C7A" w:rsidRPr="00A202B8" w:rsidRDefault="00DE6C7A" w:rsidP="00DE6C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B8">
        <w:rPr>
          <w:rFonts w:ascii="Times New Roman" w:hAnsi="Times New Roman" w:cs="Times New Roman"/>
          <w:sz w:val="28"/>
          <w:szCs w:val="28"/>
        </w:rPr>
        <w:t>На реализацию муниципальных программ в 1 полугодии 2017 года направлено 1 644 347,5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02B8">
        <w:rPr>
          <w:rFonts w:ascii="Times New Roman" w:hAnsi="Times New Roman" w:cs="Times New Roman"/>
          <w:sz w:val="28"/>
          <w:szCs w:val="28"/>
        </w:rPr>
        <w:t xml:space="preserve"> рублей, что составляет 96,3 процента от общего объема расходов местного бюджета за 1 полугодие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C7A" w:rsidRPr="00B633C3" w:rsidRDefault="00DE6C7A" w:rsidP="00DE6C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3C3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бюджета города Волгодонска по состоянию на 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33C3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33C3">
        <w:rPr>
          <w:rFonts w:ascii="Times New Roman" w:hAnsi="Times New Roman" w:cs="Times New Roman"/>
          <w:sz w:val="28"/>
          <w:szCs w:val="28"/>
        </w:rPr>
        <w:t>2017 года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C7A" w:rsidRDefault="00DE6C7A" w:rsidP="00DE6C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3C3">
        <w:rPr>
          <w:rFonts w:ascii="Times New Roman" w:hAnsi="Times New Roman" w:cs="Times New Roman"/>
          <w:sz w:val="28"/>
          <w:szCs w:val="28"/>
        </w:rPr>
        <w:t>Бюджетная политика в сфере расходов бюджета города Волгодонска была направлена на решение социальных и экономических задач города, на обеспечение эффективности и результативности бюджетных расходов, на недопущение образования просроченной 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C7A" w:rsidRPr="00843517" w:rsidRDefault="00DE6C7A" w:rsidP="00DE6C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C7A" w:rsidRDefault="00DE6C7A" w:rsidP="00DE6C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B24" w:rsidRPr="00843517" w:rsidRDefault="00452B24" w:rsidP="00DE6C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C7A" w:rsidRPr="00843517" w:rsidRDefault="00DE6C7A" w:rsidP="00DE6C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43517"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</w:t>
      </w:r>
    </w:p>
    <w:p w:rsidR="00DE6C7A" w:rsidRDefault="00DE6C7A" w:rsidP="00DE6C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517"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B520A0" w:rsidRDefault="00B520A0" w:rsidP="00DE6C7A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</w:p>
    <w:sectPr w:rsidR="00B520A0" w:rsidSect="00B36CB1">
      <w:pgSz w:w="11906" w:h="16838"/>
      <w:pgMar w:top="426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CBE"/>
    <w:multiLevelType w:val="hybridMultilevel"/>
    <w:tmpl w:val="F142334A"/>
    <w:lvl w:ilvl="0" w:tplc="E49E380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177"/>
    <w:rsid w:val="0000149E"/>
    <w:rsid w:val="00002DCC"/>
    <w:rsid w:val="00023810"/>
    <w:rsid w:val="000334D8"/>
    <w:rsid w:val="0003476D"/>
    <w:rsid w:val="000377A3"/>
    <w:rsid w:val="00055089"/>
    <w:rsid w:val="000618BE"/>
    <w:rsid w:val="00063719"/>
    <w:rsid w:val="000735F1"/>
    <w:rsid w:val="000821D6"/>
    <w:rsid w:val="0009197F"/>
    <w:rsid w:val="00092884"/>
    <w:rsid w:val="000B269E"/>
    <w:rsid w:val="000B3ED8"/>
    <w:rsid w:val="000C0509"/>
    <w:rsid w:val="000D043F"/>
    <w:rsid w:val="000D49ED"/>
    <w:rsid w:val="000E484C"/>
    <w:rsid w:val="000E68E8"/>
    <w:rsid w:val="000F0035"/>
    <w:rsid w:val="000F570E"/>
    <w:rsid w:val="001103E3"/>
    <w:rsid w:val="001109BA"/>
    <w:rsid w:val="00112500"/>
    <w:rsid w:val="00114192"/>
    <w:rsid w:val="0011464F"/>
    <w:rsid w:val="0011796A"/>
    <w:rsid w:val="0013093F"/>
    <w:rsid w:val="00136AFD"/>
    <w:rsid w:val="00151B23"/>
    <w:rsid w:val="00153FF9"/>
    <w:rsid w:val="0016312B"/>
    <w:rsid w:val="001649A7"/>
    <w:rsid w:val="001653B0"/>
    <w:rsid w:val="001657F4"/>
    <w:rsid w:val="00165930"/>
    <w:rsid w:val="00167E78"/>
    <w:rsid w:val="00187E9D"/>
    <w:rsid w:val="0019383A"/>
    <w:rsid w:val="00195D11"/>
    <w:rsid w:val="001976D4"/>
    <w:rsid w:val="00197C24"/>
    <w:rsid w:val="001B2CC5"/>
    <w:rsid w:val="001B3960"/>
    <w:rsid w:val="001B7847"/>
    <w:rsid w:val="001C0CCB"/>
    <w:rsid w:val="001C25EB"/>
    <w:rsid w:val="001C6F2A"/>
    <w:rsid w:val="001D01D3"/>
    <w:rsid w:val="001D1E1E"/>
    <w:rsid w:val="001E6879"/>
    <w:rsid w:val="001F0C6E"/>
    <w:rsid w:val="001F2488"/>
    <w:rsid w:val="00203ADC"/>
    <w:rsid w:val="00205996"/>
    <w:rsid w:val="00206A7F"/>
    <w:rsid w:val="00211AA1"/>
    <w:rsid w:val="00223B99"/>
    <w:rsid w:val="00246CFA"/>
    <w:rsid w:val="0025152A"/>
    <w:rsid w:val="00271214"/>
    <w:rsid w:val="00276D04"/>
    <w:rsid w:val="00281A3C"/>
    <w:rsid w:val="00294FD5"/>
    <w:rsid w:val="00297C93"/>
    <w:rsid w:val="002A7B68"/>
    <w:rsid w:val="002B0843"/>
    <w:rsid w:val="002C0F7A"/>
    <w:rsid w:val="002D43B1"/>
    <w:rsid w:val="002D764A"/>
    <w:rsid w:val="002E0C0C"/>
    <w:rsid w:val="002E574A"/>
    <w:rsid w:val="002F0A52"/>
    <w:rsid w:val="002F379F"/>
    <w:rsid w:val="00304868"/>
    <w:rsid w:val="0030684F"/>
    <w:rsid w:val="0031241B"/>
    <w:rsid w:val="00324FD5"/>
    <w:rsid w:val="0032638E"/>
    <w:rsid w:val="003423A3"/>
    <w:rsid w:val="00363B02"/>
    <w:rsid w:val="00364733"/>
    <w:rsid w:val="00372B21"/>
    <w:rsid w:val="003766B8"/>
    <w:rsid w:val="00377CCB"/>
    <w:rsid w:val="00395BF8"/>
    <w:rsid w:val="003A149E"/>
    <w:rsid w:val="003A673C"/>
    <w:rsid w:val="003D05EF"/>
    <w:rsid w:val="003D6670"/>
    <w:rsid w:val="003E568C"/>
    <w:rsid w:val="003F6B12"/>
    <w:rsid w:val="003F722D"/>
    <w:rsid w:val="004143B0"/>
    <w:rsid w:val="00433B3C"/>
    <w:rsid w:val="0043601E"/>
    <w:rsid w:val="00442BF0"/>
    <w:rsid w:val="00446FA1"/>
    <w:rsid w:val="00452B24"/>
    <w:rsid w:val="00452EAF"/>
    <w:rsid w:val="00454210"/>
    <w:rsid w:val="00454DA7"/>
    <w:rsid w:val="00457D0E"/>
    <w:rsid w:val="00457FE1"/>
    <w:rsid w:val="004607E2"/>
    <w:rsid w:val="00480DC7"/>
    <w:rsid w:val="004856F7"/>
    <w:rsid w:val="00490DCC"/>
    <w:rsid w:val="004915D7"/>
    <w:rsid w:val="00494D82"/>
    <w:rsid w:val="004A709F"/>
    <w:rsid w:val="004B2695"/>
    <w:rsid w:val="004B47E8"/>
    <w:rsid w:val="004E2804"/>
    <w:rsid w:val="00500C9F"/>
    <w:rsid w:val="00503F98"/>
    <w:rsid w:val="00530E22"/>
    <w:rsid w:val="00534529"/>
    <w:rsid w:val="00541571"/>
    <w:rsid w:val="0054774F"/>
    <w:rsid w:val="00565B65"/>
    <w:rsid w:val="005709D3"/>
    <w:rsid w:val="005775E9"/>
    <w:rsid w:val="005810A0"/>
    <w:rsid w:val="00583BD7"/>
    <w:rsid w:val="005918E2"/>
    <w:rsid w:val="005969A6"/>
    <w:rsid w:val="005A6DD5"/>
    <w:rsid w:val="005B25FB"/>
    <w:rsid w:val="005B3593"/>
    <w:rsid w:val="005B543F"/>
    <w:rsid w:val="005C1565"/>
    <w:rsid w:val="005C579C"/>
    <w:rsid w:val="005D54F1"/>
    <w:rsid w:val="005E184F"/>
    <w:rsid w:val="00603420"/>
    <w:rsid w:val="00605817"/>
    <w:rsid w:val="006102C1"/>
    <w:rsid w:val="00615CB9"/>
    <w:rsid w:val="00630C9A"/>
    <w:rsid w:val="00632E11"/>
    <w:rsid w:val="006469CD"/>
    <w:rsid w:val="00657EAC"/>
    <w:rsid w:val="00670C1C"/>
    <w:rsid w:val="00671A9E"/>
    <w:rsid w:val="006765EE"/>
    <w:rsid w:val="00676F8B"/>
    <w:rsid w:val="00677A7D"/>
    <w:rsid w:val="00684909"/>
    <w:rsid w:val="006928DA"/>
    <w:rsid w:val="00695589"/>
    <w:rsid w:val="006B00CB"/>
    <w:rsid w:val="006B528C"/>
    <w:rsid w:val="006D4909"/>
    <w:rsid w:val="006E65F5"/>
    <w:rsid w:val="00702BFB"/>
    <w:rsid w:val="007100DC"/>
    <w:rsid w:val="00723760"/>
    <w:rsid w:val="00726616"/>
    <w:rsid w:val="007340C4"/>
    <w:rsid w:val="00734134"/>
    <w:rsid w:val="00755674"/>
    <w:rsid w:val="00766812"/>
    <w:rsid w:val="007722D8"/>
    <w:rsid w:val="007748C9"/>
    <w:rsid w:val="00774A7A"/>
    <w:rsid w:val="007841E1"/>
    <w:rsid w:val="00792768"/>
    <w:rsid w:val="00795185"/>
    <w:rsid w:val="007A49E0"/>
    <w:rsid w:val="007C00B7"/>
    <w:rsid w:val="007D35AB"/>
    <w:rsid w:val="007D3B14"/>
    <w:rsid w:val="007D72A1"/>
    <w:rsid w:val="007F1C05"/>
    <w:rsid w:val="007F3FFC"/>
    <w:rsid w:val="00812C78"/>
    <w:rsid w:val="008146D3"/>
    <w:rsid w:val="00816AC6"/>
    <w:rsid w:val="008207DA"/>
    <w:rsid w:val="00822E90"/>
    <w:rsid w:val="008273AB"/>
    <w:rsid w:val="008309B7"/>
    <w:rsid w:val="0085250C"/>
    <w:rsid w:val="00853B7A"/>
    <w:rsid w:val="008648D4"/>
    <w:rsid w:val="008718FE"/>
    <w:rsid w:val="00874019"/>
    <w:rsid w:val="0087618F"/>
    <w:rsid w:val="0088041D"/>
    <w:rsid w:val="008A15E1"/>
    <w:rsid w:val="008B0045"/>
    <w:rsid w:val="008B14D4"/>
    <w:rsid w:val="008B4E41"/>
    <w:rsid w:val="008D7966"/>
    <w:rsid w:val="008E070B"/>
    <w:rsid w:val="008E5B8E"/>
    <w:rsid w:val="008E7876"/>
    <w:rsid w:val="008E7BE5"/>
    <w:rsid w:val="008F0D2F"/>
    <w:rsid w:val="00903394"/>
    <w:rsid w:val="00904116"/>
    <w:rsid w:val="00912177"/>
    <w:rsid w:val="00912FF8"/>
    <w:rsid w:val="0093505D"/>
    <w:rsid w:val="00937F37"/>
    <w:rsid w:val="009418D0"/>
    <w:rsid w:val="00946691"/>
    <w:rsid w:val="009466C8"/>
    <w:rsid w:val="009470EA"/>
    <w:rsid w:val="00964E48"/>
    <w:rsid w:val="00973E45"/>
    <w:rsid w:val="00982029"/>
    <w:rsid w:val="00992F88"/>
    <w:rsid w:val="00993337"/>
    <w:rsid w:val="0099359B"/>
    <w:rsid w:val="009A29DF"/>
    <w:rsid w:val="009B0329"/>
    <w:rsid w:val="009B3A2A"/>
    <w:rsid w:val="009B59E3"/>
    <w:rsid w:val="009D6D9A"/>
    <w:rsid w:val="009E0580"/>
    <w:rsid w:val="009E4589"/>
    <w:rsid w:val="00A032FC"/>
    <w:rsid w:val="00A17A5E"/>
    <w:rsid w:val="00A17B2B"/>
    <w:rsid w:val="00A233D0"/>
    <w:rsid w:val="00A400E2"/>
    <w:rsid w:val="00A52DBA"/>
    <w:rsid w:val="00A7726C"/>
    <w:rsid w:val="00A81E4B"/>
    <w:rsid w:val="00A868EF"/>
    <w:rsid w:val="00A93B6B"/>
    <w:rsid w:val="00A95433"/>
    <w:rsid w:val="00A95EF0"/>
    <w:rsid w:val="00AA013A"/>
    <w:rsid w:val="00AA119E"/>
    <w:rsid w:val="00AA2287"/>
    <w:rsid w:val="00AA29E6"/>
    <w:rsid w:val="00AB77A5"/>
    <w:rsid w:val="00AC4C72"/>
    <w:rsid w:val="00AC58D6"/>
    <w:rsid w:val="00AE1544"/>
    <w:rsid w:val="00AE3A12"/>
    <w:rsid w:val="00AE60EE"/>
    <w:rsid w:val="00B00445"/>
    <w:rsid w:val="00B067B4"/>
    <w:rsid w:val="00B14136"/>
    <w:rsid w:val="00B14356"/>
    <w:rsid w:val="00B164A8"/>
    <w:rsid w:val="00B22AE3"/>
    <w:rsid w:val="00B2666B"/>
    <w:rsid w:val="00B31C3A"/>
    <w:rsid w:val="00B32FB1"/>
    <w:rsid w:val="00B36CB1"/>
    <w:rsid w:val="00B46FCB"/>
    <w:rsid w:val="00B520A0"/>
    <w:rsid w:val="00B57330"/>
    <w:rsid w:val="00B619D0"/>
    <w:rsid w:val="00B74755"/>
    <w:rsid w:val="00B95BE3"/>
    <w:rsid w:val="00BB5B5A"/>
    <w:rsid w:val="00BC2760"/>
    <w:rsid w:val="00BC6AC0"/>
    <w:rsid w:val="00BD6B33"/>
    <w:rsid w:val="00BE0957"/>
    <w:rsid w:val="00C02DC8"/>
    <w:rsid w:val="00C0464E"/>
    <w:rsid w:val="00C07701"/>
    <w:rsid w:val="00C1361A"/>
    <w:rsid w:val="00C204EB"/>
    <w:rsid w:val="00C206E6"/>
    <w:rsid w:val="00C22FC9"/>
    <w:rsid w:val="00C332F7"/>
    <w:rsid w:val="00C40AA5"/>
    <w:rsid w:val="00C46332"/>
    <w:rsid w:val="00C4769C"/>
    <w:rsid w:val="00C618BF"/>
    <w:rsid w:val="00C74177"/>
    <w:rsid w:val="00C80B87"/>
    <w:rsid w:val="00CA0885"/>
    <w:rsid w:val="00CA25BF"/>
    <w:rsid w:val="00CA392B"/>
    <w:rsid w:val="00CA3B89"/>
    <w:rsid w:val="00CC1836"/>
    <w:rsid w:val="00CC3764"/>
    <w:rsid w:val="00CD3B83"/>
    <w:rsid w:val="00CE20E6"/>
    <w:rsid w:val="00CE2530"/>
    <w:rsid w:val="00CF2DB4"/>
    <w:rsid w:val="00D02552"/>
    <w:rsid w:val="00D06BB3"/>
    <w:rsid w:val="00D16490"/>
    <w:rsid w:val="00D228D0"/>
    <w:rsid w:val="00D30FC2"/>
    <w:rsid w:val="00D34F07"/>
    <w:rsid w:val="00D43EB0"/>
    <w:rsid w:val="00D43F75"/>
    <w:rsid w:val="00D469EF"/>
    <w:rsid w:val="00D525F7"/>
    <w:rsid w:val="00D6710E"/>
    <w:rsid w:val="00D82486"/>
    <w:rsid w:val="00D846E1"/>
    <w:rsid w:val="00D97643"/>
    <w:rsid w:val="00DB56C8"/>
    <w:rsid w:val="00DD1B71"/>
    <w:rsid w:val="00DE393F"/>
    <w:rsid w:val="00DE6213"/>
    <w:rsid w:val="00DE6C7A"/>
    <w:rsid w:val="00DF0939"/>
    <w:rsid w:val="00DF369B"/>
    <w:rsid w:val="00E0058E"/>
    <w:rsid w:val="00E12B3D"/>
    <w:rsid w:val="00E13D54"/>
    <w:rsid w:val="00E26E11"/>
    <w:rsid w:val="00E52E67"/>
    <w:rsid w:val="00E578F1"/>
    <w:rsid w:val="00E71A98"/>
    <w:rsid w:val="00E73A46"/>
    <w:rsid w:val="00E812B3"/>
    <w:rsid w:val="00E821AB"/>
    <w:rsid w:val="00E956A5"/>
    <w:rsid w:val="00EB2B75"/>
    <w:rsid w:val="00EB38CD"/>
    <w:rsid w:val="00EB5431"/>
    <w:rsid w:val="00EC061D"/>
    <w:rsid w:val="00EC2164"/>
    <w:rsid w:val="00ED59EC"/>
    <w:rsid w:val="00EE7849"/>
    <w:rsid w:val="00EF1993"/>
    <w:rsid w:val="00F033E4"/>
    <w:rsid w:val="00F129DA"/>
    <w:rsid w:val="00F274FF"/>
    <w:rsid w:val="00F32BEE"/>
    <w:rsid w:val="00F51F0D"/>
    <w:rsid w:val="00F617CA"/>
    <w:rsid w:val="00F64033"/>
    <w:rsid w:val="00F702E1"/>
    <w:rsid w:val="00FC0923"/>
    <w:rsid w:val="00F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197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0919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21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21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0919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09197F"/>
    <w:rPr>
      <w:rFonts w:ascii="Times New Roman" w:eastAsia="Times New Roman" w:hAnsi="Times New Roman"/>
      <w:b/>
      <w:sz w:val="28"/>
    </w:rPr>
  </w:style>
  <w:style w:type="paragraph" w:styleId="a3">
    <w:name w:val="Title"/>
    <w:basedOn w:val="a"/>
    <w:link w:val="a4"/>
    <w:qFormat/>
    <w:rsid w:val="000919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4">
    <w:name w:val="Название Знак"/>
    <w:link w:val="a3"/>
    <w:rsid w:val="0009197F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956A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E95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5EFA-A1F7-4230-9E5A-D9DE7A5F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2017-07-14T06:58:00Z</cp:lastPrinted>
  <dcterms:created xsi:type="dcterms:W3CDTF">2017-07-14T11:12:00Z</dcterms:created>
  <dcterms:modified xsi:type="dcterms:W3CDTF">2017-07-14T11:12:00Z</dcterms:modified>
</cp:coreProperties>
</file>