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B" w:rsidRDefault="009750CB">
      <w:pPr>
        <w:pStyle w:val="ConsPlusNormal"/>
        <w:jc w:val="both"/>
        <w:outlineLvl w:val="0"/>
      </w:pPr>
    </w:p>
    <w:p w:rsidR="009750CB" w:rsidRDefault="009750CB">
      <w:pPr>
        <w:pStyle w:val="ConsPlusTitle"/>
        <w:jc w:val="center"/>
        <w:outlineLvl w:val="0"/>
      </w:pPr>
      <w:r>
        <w:t>АДМИНИСТРАЦИЯ ГОРОДА ВОЛГОДОНСКА</w:t>
      </w:r>
    </w:p>
    <w:p w:rsidR="009750CB" w:rsidRDefault="009750CB">
      <w:pPr>
        <w:pStyle w:val="ConsPlusTitle"/>
        <w:jc w:val="center"/>
      </w:pPr>
    </w:p>
    <w:p w:rsidR="009750CB" w:rsidRDefault="009750CB">
      <w:pPr>
        <w:pStyle w:val="ConsPlusTitle"/>
        <w:jc w:val="center"/>
      </w:pPr>
      <w:r>
        <w:t>ПОСТАНОВЛЕНИЕ</w:t>
      </w:r>
    </w:p>
    <w:p w:rsidR="009750CB" w:rsidRDefault="009750CB">
      <w:pPr>
        <w:pStyle w:val="ConsPlusTitle"/>
        <w:jc w:val="center"/>
      </w:pPr>
      <w:r>
        <w:t>от 13 декабря 2017 г. N 2246</w:t>
      </w:r>
    </w:p>
    <w:p w:rsidR="009750CB" w:rsidRDefault="009750CB">
      <w:pPr>
        <w:pStyle w:val="ConsPlusTitle"/>
        <w:jc w:val="center"/>
      </w:pPr>
    </w:p>
    <w:p w:rsidR="009750CB" w:rsidRDefault="009750CB">
      <w:pPr>
        <w:pStyle w:val="ConsPlusTitle"/>
        <w:jc w:val="center"/>
      </w:pPr>
      <w:r>
        <w:t>ОБ УТВЕРЖДЕНИИ ПОЛОЖЕНИЯ</w:t>
      </w:r>
    </w:p>
    <w:p w:rsidR="009750CB" w:rsidRDefault="009750CB">
      <w:pPr>
        <w:pStyle w:val="ConsPlusTitle"/>
        <w:jc w:val="center"/>
      </w:pPr>
      <w:r>
        <w:t>О ПОРЯДКЕ ВЕДЕНИЯ МУНИЦИПАЛЬНОЙ ДОЛГОВОЙ КНИГИ</w:t>
      </w:r>
    </w:p>
    <w:p w:rsidR="009750CB" w:rsidRDefault="009750CB">
      <w:pPr>
        <w:pStyle w:val="ConsPlusTitle"/>
        <w:jc w:val="center"/>
      </w:pPr>
      <w:r>
        <w:t>МУНИЦИПАЛЬНОГО ОБРАЗОВАНИЯ "ГОРОД ВОЛГОДОНСК"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120</w:t>
        </w:r>
      </w:hyperlink>
      <w:r>
        <w:t xml:space="preserve"> и </w:t>
      </w:r>
      <w:hyperlink r:id="rId5" w:history="1">
        <w:r>
          <w:rPr>
            <w:color w:val="0000FF"/>
          </w:rPr>
          <w:t>121</w:t>
        </w:r>
      </w:hyperlink>
      <w:r>
        <w:t xml:space="preserve"> Бюджетного кодекса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и в целях совершенствования учета долговых обязательств в муниципальной долговой книге муниципального образования "Город Волгодонск" постановляю: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ведения муниципальной долговой книги муниципального образования "Город Волгодонск" (приложение).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20.01.2017 N 100 "Об утверждении Положения о порядке ведения муниципальной долговой книги муниципального образования "Город Волгодонск".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right"/>
      </w:pPr>
      <w:r>
        <w:t>Глава Администрации</w:t>
      </w:r>
    </w:p>
    <w:p w:rsidR="009750CB" w:rsidRDefault="009750CB">
      <w:pPr>
        <w:pStyle w:val="ConsPlusNormal"/>
        <w:jc w:val="right"/>
      </w:pPr>
      <w:r>
        <w:t>города Волгодонска</w:t>
      </w:r>
    </w:p>
    <w:p w:rsidR="009750CB" w:rsidRDefault="009750CB">
      <w:pPr>
        <w:pStyle w:val="ConsPlusNormal"/>
        <w:jc w:val="right"/>
      </w:pPr>
      <w:r>
        <w:t>В.П.МЕЛЬНИКОВ</w:t>
      </w:r>
    </w:p>
    <w:p w:rsidR="009750CB" w:rsidRDefault="009750CB" w:rsidP="009750CB">
      <w:pPr>
        <w:pStyle w:val="ConsPlusNormal"/>
      </w:pPr>
      <w:r>
        <w:t>Проект вносит</w:t>
      </w:r>
    </w:p>
    <w:p w:rsidR="009750CB" w:rsidRDefault="009750CB" w:rsidP="009750CB">
      <w:pPr>
        <w:pStyle w:val="ConsPlusNormal"/>
      </w:pPr>
      <w:r>
        <w:t>Финансовое управление</w:t>
      </w:r>
    </w:p>
    <w:p w:rsidR="009750CB" w:rsidRDefault="009750CB" w:rsidP="009750CB">
      <w:pPr>
        <w:pStyle w:val="ConsPlusNormal"/>
      </w:pPr>
      <w:r>
        <w:t>города Волгодонска</w:t>
      </w:r>
    </w:p>
    <w:p w:rsidR="009750CB" w:rsidRDefault="009750CB" w:rsidP="009750CB">
      <w:pPr>
        <w:pStyle w:val="ConsPlusNormal"/>
        <w:jc w:val="both"/>
      </w:pPr>
    </w:p>
    <w:p w:rsidR="009750CB" w:rsidRDefault="009750CB" w:rsidP="009750CB">
      <w:pPr>
        <w:pStyle w:val="ConsPlusNormal"/>
        <w:jc w:val="both"/>
      </w:pP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</w:p>
    <w:p w:rsidR="009750CB" w:rsidRDefault="009750CB">
      <w:pPr>
        <w:pStyle w:val="ConsPlusNormal"/>
        <w:jc w:val="right"/>
        <w:outlineLvl w:val="0"/>
      </w:pPr>
      <w:r>
        <w:t>Приложение</w:t>
      </w:r>
    </w:p>
    <w:p w:rsidR="009750CB" w:rsidRDefault="009750CB">
      <w:pPr>
        <w:pStyle w:val="ConsPlusNormal"/>
        <w:jc w:val="right"/>
      </w:pPr>
      <w:r>
        <w:t>к постановлению</w:t>
      </w:r>
    </w:p>
    <w:p w:rsidR="009750CB" w:rsidRDefault="009750CB">
      <w:pPr>
        <w:pStyle w:val="ConsPlusNormal"/>
        <w:jc w:val="right"/>
      </w:pPr>
      <w:r>
        <w:t>Администрации</w:t>
      </w:r>
    </w:p>
    <w:p w:rsidR="009750CB" w:rsidRDefault="009750CB">
      <w:pPr>
        <w:pStyle w:val="ConsPlusNormal"/>
        <w:jc w:val="right"/>
      </w:pPr>
      <w:r>
        <w:t>города Волгодонска</w:t>
      </w:r>
    </w:p>
    <w:p w:rsidR="009750CB" w:rsidRDefault="009750CB">
      <w:pPr>
        <w:pStyle w:val="ConsPlusNormal"/>
        <w:jc w:val="right"/>
      </w:pPr>
      <w:r>
        <w:t>от 13.12.2017 N 2246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Title"/>
        <w:jc w:val="center"/>
      </w:pPr>
      <w:bookmarkStart w:id="0" w:name="P33"/>
      <w:bookmarkEnd w:id="0"/>
      <w:r>
        <w:t>ПОЛОЖЕНИЕ</w:t>
      </w:r>
    </w:p>
    <w:p w:rsidR="009750CB" w:rsidRDefault="009750CB">
      <w:pPr>
        <w:pStyle w:val="ConsPlusTitle"/>
        <w:jc w:val="center"/>
      </w:pPr>
      <w:r>
        <w:t>О ПОРЯДКЕ ВЕДЕНИЯ МУНИЦИПАЛЬНОЙ ДОЛГОВОЙ КНИГИ</w:t>
      </w:r>
    </w:p>
    <w:p w:rsidR="009750CB" w:rsidRDefault="009750CB">
      <w:pPr>
        <w:pStyle w:val="ConsPlusTitle"/>
        <w:jc w:val="center"/>
      </w:pPr>
      <w:r>
        <w:t>МУНИЦИПАЛЬНОГО ОБРАЗОВАНИЯ "ГОРОД ВОЛГОДОНСК"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ind w:firstLine="540"/>
        <w:jc w:val="both"/>
      </w:pPr>
      <w:proofErr w:type="gramStart"/>
      <w:r>
        <w:t>Настоящее Положение определяет порядок ведения муниципальной долговой книги муниципального образования "Город Волгодонск"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"Город Волгодонск" (далее - долговые обязательства города Волгодонска),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 и передачи</w:t>
      </w:r>
      <w:proofErr w:type="gramEnd"/>
      <w:r>
        <w:t xml:space="preserve"> информации о долговых обязательствах муниципального образования "Город Волгодонск" в министерство финансов Ростовской области.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center"/>
        <w:outlineLvl w:val="1"/>
      </w:pPr>
      <w:r>
        <w:t>1. Порядок ведения Долговой книги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ind w:firstLine="540"/>
        <w:jc w:val="both"/>
      </w:pPr>
      <w:r>
        <w:t>1.1. Ведение Долговой книги осуществляется Финансовым управлением города Волгодонска (далее - Финансовое управление) в соответствии с настоящим Положением.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1.3. Ответственные лица по ведению Долговой книги назначаются приказом Финансового управления.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1.4. Долговая книга ведется в виде электронных реестров (таблиц) по видам долговых обязательств, установленных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9750CB" w:rsidRDefault="009750C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1.4.1. Бюджетные кредиты, привлеченные в бюджет города Волгодонска от других бюджетов бюджетной системы Российской Федерации.</w:t>
      </w:r>
    </w:p>
    <w:p w:rsidR="009750CB" w:rsidRDefault="009750C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1.4.2. Кредиты, полученные муниципальным образованием "Город Волгодонск" от кредитных организаций.</w:t>
      </w:r>
    </w:p>
    <w:p w:rsidR="009750CB" w:rsidRDefault="009750CB">
      <w:pPr>
        <w:pStyle w:val="ConsPlusNormal"/>
        <w:spacing w:before="220"/>
        <w:ind w:firstLine="540"/>
        <w:jc w:val="both"/>
      </w:pPr>
      <w:bookmarkStart w:id="3" w:name="P47"/>
      <w:bookmarkEnd w:id="3"/>
      <w:r>
        <w:t>1.4.3. Муниципальные ценные бумаги.</w:t>
      </w:r>
    </w:p>
    <w:p w:rsidR="009750CB" w:rsidRDefault="009750CB">
      <w:pPr>
        <w:pStyle w:val="ConsPlusNormal"/>
        <w:spacing w:before="220"/>
        <w:ind w:firstLine="540"/>
        <w:jc w:val="both"/>
      </w:pPr>
      <w:bookmarkStart w:id="4" w:name="P48"/>
      <w:bookmarkEnd w:id="4"/>
      <w:r>
        <w:t>1.4.4. Муниципальные гарантии муниципального образования "Город Волгодонск".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1.5. Долговая книга содержит сведения: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1.5.1. По долговым обязательствам города Волгодонска, указанным в </w:t>
      </w:r>
      <w:hyperlink w:anchor="P45" w:history="1">
        <w:r>
          <w:rPr>
            <w:color w:val="0000FF"/>
          </w:rPr>
          <w:t>пунктах 1.4.1</w:t>
        </w:r>
      </w:hyperlink>
      <w:r>
        <w:t xml:space="preserve"> и </w:t>
      </w:r>
      <w:hyperlink w:anchor="P46" w:history="1">
        <w:r>
          <w:rPr>
            <w:color w:val="0000FF"/>
          </w:rPr>
          <w:t>1.4.2</w:t>
        </w:r>
      </w:hyperlink>
      <w:r>
        <w:t xml:space="preserve"> настоящего Положения: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дата регистрации долгового обязательства;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наименование, номер и дата заключения договора или соглашения;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lastRenderedPageBreak/>
        <w:t>- основание для заключения договора или соглашения;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наименование кредитора;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целевое назначение заемных средств;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валюта долгового обязательства;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объем полученного кредита;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процентная ставка по кредиту;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даты (периоды) получения кредита, выплаты процентных платежей, погашения кредита;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фактическом использовании кредита;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погашении кредита;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процентных платежах по кредиту;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предоставленном обеспечении;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иные сведения, раскрывающие условия договора или соглашения о предоставлении кредита.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1.5.2. По долговым обязательствам, указанным в </w:t>
      </w:r>
      <w:hyperlink w:anchor="P47" w:history="1">
        <w:r>
          <w:rPr>
            <w:color w:val="0000FF"/>
          </w:rPr>
          <w:t>пункте 1.4.3</w:t>
        </w:r>
      </w:hyperlink>
      <w:r>
        <w:t xml:space="preserve"> настоящего Положения: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регистрационный номер выпуска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дата регистрации долгового обязательства;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вид ценной бумаги;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основание для осуществления эмиссии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объявленный (по номиналу) и фактически размещенный (</w:t>
      </w:r>
      <w:proofErr w:type="spellStart"/>
      <w:r>
        <w:t>доразмещенный</w:t>
      </w:r>
      <w:proofErr w:type="spellEnd"/>
      <w:r>
        <w:t>) (по номиналу) объем выпуска (дополнительного выпуска);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номинальная стоимость одной ценной бумаги;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форма выпуска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- даты размещения, </w:t>
      </w:r>
      <w:proofErr w:type="spellStart"/>
      <w:r>
        <w:t>доразмещения</w:t>
      </w:r>
      <w:proofErr w:type="spellEnd"/>
      <w:r>
        <w:t>, выплаты купонного дохода, выкупа и погашения выпуска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ставка купонного дохода по ценной бумаге;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размер купонного дохода на соответствующую дату выплаты в расчете на одну ценную бумагу;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погашении (реструктуризации, выкупе) выпуска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об уплате процентных платежей по ценным бумагам;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иные сведения, раскрывающие условия обращения ценных бумаг.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1.5.3. По долговым обязательствам города Волгодонска, указанным в </w:t>
      </w:r>
      <w:hyperlink w:anchor="P48" w:history="1">
        <w:r>
          <w:rPr>
            <w:color w:val="0000FF"/>
          </w:rPr>
          <w:t>пункте 1.4.4</w:t>
        </w:r>
      </w:hyperlink>
      <w:r>
        <w:t xml:space="preserve"> настоящего Положения: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lastRenderedPageBreak/>
        <w:t>- регистрационный номер;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дата регистрации долгового обязательства;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основание для предоставления муниципальной гарантии;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дата гарантии;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наименование бенефициара;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объем обязательств по гарантии;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целевое назначение заемных средств;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валюта долгового обязательства;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дата или момент вступления гарантии в силу;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сроки гарантии, предъявления требований по гарантии, исполнения гарантии;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сведения о полном или частичном исполнении, прекращении обязательств по гарантии;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иные сведения, раскрывающие условия гарантии.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1.6. В Долговой книге учитывается информация о просроченной задолженности по исполнению долговых обязательств города Волгодонска.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1.7. Информация о долговых обязательствах города Волгодонска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1.8. Записи в Долговой книге производятся на основании документов (оригиналов или заверенных копий), подтверждающих возникновение, изменение или прекращение долгового обязательства.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1.9. Копии документов для регистрации долгового обязательства в Долговой книге (договора или соглашения и дополнения к ним) представляются в Финансовое управление отделом бухгалтерского учета Администрации города Волгодонска в срок, не превышающий трех рабочих дней со дня возникновения или изменения долгового обязательства.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 xml:space="preserve">1.10. Долговая книга выводится на бумажный носитель ежемесячно по состоянию на 1 число месяца, следующего за </w:t>
      </w:r>
      <w:proofErr w:type="gramStart"/>
      <w:r>
        <w:t>отчетным</w:t>
      </w:r>
      <w:proofErr w:type="gramEnd"/>
      <w:r>
        <w:t>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По окончании финансового года Долговая книга брошюруется и скрепляется гербовой печатью.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1.11. Учет долговых обязательств города Волгодонска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фиксируются две суммы - сумма в валюте долга и ее рублевый эквивалент по курсу Центрального банка Российской Федерации на дату расчета размера муниципального долга.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lastRenderedPageBreak/>
        <w:t>1.12. По долговым обязательствам города Волгодонска, выраженным в иностранной валюте, в Долговой книге дополнительно отражается курс иностранной валюты на отчетную дату.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center"/>
        <w:outlineLvl w:val="1"/>
      </w:pPr>
      <w:r>
        <w:t>2. Порядок регистрации долговых обязательств</w:t>
      </w:r>
    </w:p>
    <w:p w:rsidR="009750CB" w:rsidRDefault="009750CB">
      <w:pPr>
        <w:pStyle w:val="ConsPlusNormal"/>
        <w:jc w:val="center"/>
      </w:pPr>
      <w:r>
        <w:t>города Волгодонска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ind w:firstLine="540"/>
        <w:jc w:val="both"/>
      </w:pPr>
      <w:r>
        <w:t>2.1. Регистрация долговых обязательств города Волгодонска осуществляется путем присвоения регистрационного номера долговому обязательству и внесения соответствующих записей Финансовым управлением в Долговую книгу.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2.2. Регистрационный номер состоит из шести значащих разрядов: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Х1Х2ХЗ Х4Х5Х6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2.2.1. Первый разряд номера (Х</w:t>
      </w:r>
      <w:proofErr w:type="gramStart"/>
      <w:r>
        <w:t>1</w:t>
      </w:r>
      <w:proofErr w:type="gramEnd"/>
      <w:r>
        <w:t>) указывает на вид долгового обязательства: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"1" - для бюджетных кредитов, привлеченных в бюджет города Волгодонска от других бюджетов бюджетной системы Российской Федерации;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"2" - для кредитов, полученных муниципальным образованием "Город Волгодонск" от кредитных организаций;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"3" - для муниципальных ценных бумаг;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- "4" - для муниципальных гарантий муниципального образования "Город Волгодонск".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2.2.2. Второй, третий разряды (Х2ХЗ) указывают на порядковый номер долгового обязательства данного вида.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2.2.3.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2.3. В соответствии с настоящим Положением подлежат регистрации все долговые обязательства города Волгодонска.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center"/>
        <w:outlineLvl w:val="1"/>
      </w:pPr>
      <w:r>
        <w:t>3. Порядок передачи информации о долговых обязательствах</w:t>
      </w:r>
    </w:p>
    <w:p w:rsidR="009750CB" w:rsidRDefault="009750CB">
      <w:pPr>
        <w:pStyle w:val="ConsPlusNormal"/>
        <w:jc w:val="center"/>
      </w:pPr>
      <w:r>
        <w:t>города Волгодонска в министерство финансов</w:t>
      </w:r>
    </w:p>
    <w:p w:rsidR="009750CB" w:rsidRDefault="009750CB">
      <w:pPr>
        <w:pStyle w:val="ConsPlusNormal"/>
        <w:jc w:val="center"/>
      </w:pPr>
      <w:r>
        <w:t>Ростовской области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ind w:firstLine="540"/>
        <w:jc w:val="both"/>
      </w:pPr>
      <w:r>
        <w:t>3.1. Финансовое управление ежемесячно формирует Отчет о динамике долговых обязательств в муниципальной долговой книге города Волгодонска и обеспечивает его передачу в министерство финансов Ростовской области в электронном виде в порядке и сроки, установленные министерством финансов Ростовской области.</w:t>
      </w:r>
    </w:p>
    <w:p w:rsidR="009750CB" w:rsidRDefault="009750CB">
      <w:pPr>
        <w:pStyle w:val="ConsPlusNormal"/>
        <w:spacing w:before="220"/>
        <w:ind w:firstLine="540"/>
        <w:jc w:val="both"/>
      </w:pPr>
      <w:r>
        <w:t>3.2. Формирование файла осуществляется с использованием программного продукта, разработанного министерством финансов Ростовской области.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right"/>
      </w:pPr>
      <w:r>
        <w:t>Управляющий делами Администрации</w:t>
      </w:r>
    </w:p>
    <w:p w:rsidR="009750CB" w:rsidRDefault="009750CB">
      <w:pPr>
        <w:pStyle w:val="ConsPlusNormal"/>
        <w:jc w:val="right"/>
      </w:pPr>
      <w:r>
        <w:t>города Волгодонска</w:t>
      </w:r>
    </w:p>
    <w:p w:rsidR="009750CB" w:rsidRDefault="009750CB">
      <w:pPr>
        <w:pStyle w:val="ConsPlusNormal"/>
        <w:jc w:val="right"/>
      </w:pPr>
      <w:r>
        <w:t>И.В.ОРЛОВА</w:t>
      </w: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jc w:val="both"/>
      </w:pPr>
    </w:p>
    <w:p w:rsidR="009750CB" w:rsidRDefault="00975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14C" w:rsidRDefault="008A514C"/>
    <w:sectPr w:rsidR="008A514C" w:rsidSect="00D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CB"/>
    <w:rsid w:val="008A514C"/>
    <w:rsid w:val="009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66ED8728DFF71283F69DF978BEFF4D61D6404241AACC757EEF7D99391516B53B3A2FE82342ECDE35480A36CFDABBJ7H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66ED8728DFF71283F69DF978BEFF4D61D6404C46AACD7D7EEF7D99391516B53B3A3DE87B4EEEDB2B4A0323998BFE28CF6007D9E2DF9E23DCF5J5H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66ED8728DFF71283E890EF14E1FA486B8D4D4241A59A2021B420CE301F41E0743B73AE7351EEDA354A0B29JC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66ED8728DFF71283E890EF14E1FA486B8C454647A59A2021B420CE301F41F274637FA57147E58F7A0C5E25CFDFA47DC37C00C7E3JDH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66ED8728DFF71283E890EF14E1FA486B8C454647A59A2021B420CE301F41F274637FA57049E58F7A0C5E25CFDFA47DC37C00C7E3JDH7K" TargetMode="External"/><Relationship Id="rId9" Type="http://schemas.openxmlformats.org/officeDocument/2006/relationships/hyperlink" Target="consultantplus://offline/ref=BBEF66ED8728DFF71283E890EF14E1FA486B8C454647A59A2021B420CE301F41E0743B73AE7351EEDA354A0B29JC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2019-01-25T10:07:00Z</dcterms:created>
  <dcterms:modified xsi:type="dcterms:W3CDTF">2019-01-25T10:07:00Z</dcterms:modified>
</cp:coreProperties>
</file>