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7" w:rsidRPr="00114740" w:rsidRDefault="00DC7632" w:rsidP="001147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40">
        <w:rPr>
          <w:rFonts w:ascii="Times New Roman" w:hAnsi="Times New Roman" w:cs="Times New Roman"/>
          <w:b/>
          <w:sz w:val="28"/>
          <w:szCs w:val="28"/>
        </w:rPr>
        <w:t>Подведены итоги исполнения Указов Президента</w:t>
      </w:r>
      <w:r w:rsidR="005D5177" w:rsidRPr="0011474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114740">
        <w:rPr>
          <w:rFonts w:ascii="Times New Roman" w:hAnsi="Times New Roman" w:cs="Times New Roman"/>
          <w:b/>
          <w:sz w:val="28"/>
          <w:szCs w:val="28"/>
        </w:rPr>
        <w:t>.</w:t>
      </w:r>
    </w:p>
    <w:p w:rsidR="00114740" w:rsidRDefault="00DC7632" w:rsidP="001147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40">
        <w:rPr>
          <w:rFonts w:ascii="Times New Roman" w:hAnsi="Times New Roman" w:cs="Times New Roman"/>
          <w:b/>
          <w:sz w:val="28"/>
          <w:szCs w:val="28"/>
        </w:rPr>
        <w:t xml:space="preserve">По основным показателям Волгодонск достиг контрольных цифр </w:t>
      </w:r>
    </w:p>
    <w:p w:rsidR="00DC7632" w:rsidRPr="00114740" w:rsidRDefault="00DC7632" w:rsidP="0011474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40">
        <w:rPr>
          <w:rFonts w:ascii="Times New Roman" w:hAnsi="Times New Roman" w:cs="Times New Roman"/>
          <w:b/>
          <w:sz w:val="28"/>
          <w:szCs w:val="28"/>
        </w:rPr>
        <w:t>и даже перевыполнил план</w:t>
      </w:r>
    </w:p>
    <w:p w:rsidR="00DC7632" w:rsidRPr="00114740" w:rsidRDefault="00DC7632" w:rsidP="0011474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2460" w:rsidRPr="00114740" w:rsidRDefault="005D5177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22.03.2019 на</w:t>
      </w:r>
      <w:r w:rsidR="00DC7632" w:rsidRPr="0011474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114740">
        <w:rPr>
          <w:rFonts w:ascii="Times New Roman" w:hAnsi="Times New Roman" w:cs="Times New Roman"/>
          <w:sz w:val="28"/>
          <w:szCs w:val="28"/>
        </w:rPr>
        <w:t>и</w:t>
      </w:r>
      <w:r w:rsidR="00DC7632" w:rsidRPr="0011474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14740">
        <w:rPr>
          <w:rFonts w:ascii="Times New Roman" w:hAnsi="Times New Roman" w:cs="Times New Roman"/>
          <w:sz w:val="28"/>
          <w:szCs w:val="28"/>
        </w:rPr>
        <w:t>по мониторингу реализации указов Президента Российской Федерации от 07.05.2012, под председательством главы Администрации города Волгодонска, подведены итоги исполнения восьми указов</w:t>
      </w:r>
      <w:r w:rsidR="00DC7632" w:rsidRPr="00114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740">
        <w:rPr>
          <w:rFonts w:ascii="Times New Roman" w:hAnsi="Times New Roman" w:cs="Times New Roman"/>
          <w:sz w:val="28"/>
          <w:szCs w:val="28"/>
        </w:rPr>
        <w:t>Это указ</w:t>
      </w:r>
      <w:r w:rsidR="005D5177" w:rsidRPr="00114740">
        <w:rPr>
          <w:rFonts w:ascii="Times New Roman" w:hAnsi="Times New Roman" w:cs="Times New Roman"/>
          <w:sz w:val="28"/>
          <w:szCs w:val="28"/>
        </w:rPr>
        <w:t>ы</w:t>
      </w:r>
      <w:r w:rsidRPr="00114740">
        <w:rPr>
          <w:rFonts w:ascii="Times New Roman" w:hAnsi="Times New Roman" w:cs="Times New Roman"/>
          <w:sz w:val="28"/>
          <w:szCs w:val="28"/>
        </w:rPr>
        <w:t>, определяющи</w:t>
      </w:r>
      <w:r w:rsidR="005D5177" w:rsidRPr="00114740">
        <w:rPr>
          <w:rFonts w:ascii="Times New Roman" w:hAnsi="Times New Roman" w:cs="Times New Roman"/>
          <w:sz w:val="28"/>
          <w:szCs w:val="28"/>
        </w:rPr>
        <w:t>е</w:t>
      </w:r>
      <w:r w:rsidRPr="00114740">
        <w:rPr>
          <w:rFonts w:ascii="Times New Roman" w:hAnsi="Times New Roman" w:cs="Times New Roman"/>
          <w:sz w:val="28"/>
          <w:szCs w:val="28"/>
        </w:rPr>
        <w:t xml:space="preserve"> векторы развития страны в ключевых областях </w:t>
      </w:r>
      <w:r w:rsidRPr="00114740">
        <w:rPr>
          <w:rFonts w:ascii="Times New Roman" w:hAnsi="Times New Roman" w:cs="Times New Roman"/>
          <w:i/>
          <w:iCs/>
          <w:sz w:val="28"/>
          <w:szCs w:val="28"/>
        </w:rPr>
        <w:t>(№ 596 «О долгосрочной государственной экономической политике», № 597 «О мероприятиях по реализации государственной социальной политики, № 598 «О совершенствовании государственной политики в сфере здравоохранения», № 599 «О мерах по реализации государственной политики в области образования и науки», № 600 "О мерах по обеспечению граждан Российской Федерации доступным и комфортным жильем и повышению качества жилищно-коммунальных услуг</w:t>
      </w:r>
      <w:proofErr w:type="gramEnd"/>
      <w:r w:rsidRPr="00114740">
        <w:rPr>
          <w:rFonts w:ascii="Times New Roman" w:hAnsi="Times New Roman" w:cs="Times New Roman"/>
          <w:i/>
          <w:iCs/>
          <w:sz w:val="28"/>
          <w:szCs w:val="28"/>
        </w:rPr>
        <w:t>", № </w:t>
      </w:r>
      <w:proofErr w:type="gramStart"/>
      <w:r w:rsidRPr="00114740">
        <w:rPr>
          <w:rFonts w:ascii="Times New Roman" w:hAnsi="Times New Roman" w:cs="Times New Roman"/>
          <w:i/>
          <w:iCs/>
          <w:sz w:val="28"/>
          <w:szCs w:val="28"/>
        </w:rPr>
        <w:t>601 «Об основных направлениях совершенствования системы государственного управления», № 602 «Об обеспечении межнационального согласия», № 606 «О мерах по реализации демографической политики Российской Федерации»</w:t>
      </w:r>
      <w:r w:rsidRPr="0011474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863D3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Действие Указов распространялось на 2012 </w:t>
      </w:r>
      <w:r w:rsidR="00C54372" w:rsidRPr="00114740">
        <w:rPr>
          <w:rFonts w:ascii="Times New Roman" w:hAnsi="Times New Roman" w:cs="Times New Roman"/>
          <w:sz w:val="28"/>
          <w:szCs w:val="28"/>
        </w:rPr>
        <w:t>-</w:t>
      </w:r>
      <w:r w:rsidRPr="00114740">
        <w:rPr>
          <w:rFonts w:ascii="Times New Roman" w:hAnsi="Times New Roman" w:cs="Times New Roman"/>
          <w:sz w:val="28"/>
          <w:szCs w:val="28"/>
        </w:rPr>
        <w:t xml:space="preserve"> 2018 годы.</w:t>
      </w:r>
      <w:r w:rsidR="003863D3" w:rsidRPr="00114740">
        <w:rPr>
          <w:rFonts w:ascii="Times New Roman" w:hAnsi="Times New Roman" w:cs="Times New Roman"/>
          <w:sz w:val="28"/>
          <w:szCs w:val="28"/>
        </w:rPr>
        <w:t xml:space="preserve"> В 2019 году подводятся итоги их исполнения.</w:t>
      </w:r>
    </w:p>
    <w:p w:rsidR="00DC7632" w:rsidRPr="00114740" w:rsidRDefault="00114740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В</w:t>
      </w:r>
      <w:r w:rsidR="00DC7632" w:rsidRPr="00114740">
        <w:rPr>
          <w:rFonts w:ascii="Times New Roman" w:hAnsi="Times New Roman" w:cs="Times New Roman"/>
          <w:sz w:val="28"/>
          <w:szCs w:val="28"/>
        </w:rPr>
        <w:t xml:space="preserve"> соответствии с поручением </w:t>
      </w:r>
      <w:r w:rsidR="00312460" w:rsidRPr="00114740">
        <w:rPr>
          <w:rFonts w:ascii="Times New Roman" w:hAnsi="Times New Roman" w:cs="Times New Roman"/>
          <w:sz w:val="28"/>
          <w:szCs w:val="28"/>
        </w:rPr>
        <w:t>Г</w:t>
      </w:r>
      <w:r w:rsidR="00DC7632" w:rsidRPr="00114740">
        <w:rPr>
          <w:rFonts w:ascii="Times New Roman" w:hAnsi="Times New Roman" w:cs="Times New Roman"/>
          <w:sz w:val="28"/>
          <w:szCs w:val="28"/>
        </w:rPr>
        <w:t>убернатора  Ростовской области  до 1 апреля</w:t>
      </w:r>
      <w:r w:rsidR="003863D3" w:rsidRPr="0011474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C7632" w:rsidRPr="00114740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 должны быть подведены итоги исполнения целевых показателей «дорожных карт» за 2018 год.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На заседании комиссии о достигнутых показателях отчитались руководители всех структурных подразделений, ответственных за исполнение </w:t>
      </w:r>
      <w:r w:rsidR="003863D3" w:rsidRPr="00114740">
        <w:rPr>
          <w:rFonts w:ascii="Times New Roman" w:hAnsi="Times New Roman" w:cs="Times New Roman"/>
          <w:sz w:val="28"/>
          <w:szCs w:val="28"/>
        </w:rPr>
        <w:t>«</w:t>
      </w:r>
      <w:r w:rsidRPr="00114740">
        <w:rPr>
          <w:rFonts w:ascii="Times New Roman" w:hAnsi="Times New Roman" w:cs="Times New Roman"/>
          <w:sz w:val="28"/>
          <w:szCs w:val="28"/>
        </w:rPr>
        <w:t>дорожных карт</w:t>
      </w:r>
      <w:r w:rsidR="003863D3" w:rsidRPr="00114740">
        <w:rPr>
          <w:rFonts w:ascii="Times New Roman" w:hAnsi="Times New Roman" w:cs="Times New Roman"/>
          <w:sz w:val="28"/>
          <w:szCs w:val="28"/>
        </w:rPr>
        <w:t>»</w:t>
      </w:r>
      <w:r w:rsidRPr="00114740">
        <w:rPr>
          <w:rFonts w:ascii="Times New Roman" w:hAnsi="Times New Roman" w:cs="Times New Roman"/>
          <w:sz w:val="28"/>
          <w:szCs w:val="28"/>
        </w:rPr>
        <w:t>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- Как показал анализ,  за период действия «майских» указов большинство значений целевых показателей - 43 - нами достигнуты, - отметил Виктор Мельников. – Но есть позиции,  по которым не удалось  достичь контрольных цифр. </w:t>
      </w:r>
    </w:p>
    <w:p w:rsidR="00312460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К сожалению, по единичным показателям Волгодонск в 2018 году «просел». Прежде всего, это касается привлечения инвестиций. Лидерские позиции в области городу обеспечивала стройка Ростовской АЭС. 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С 2012 года объем ежегодных инвестиций только атомной станции составлял от 28 до 38 миллиардов рублей. Порядка 5 </w:t>
      </w:r>
      <w:proofErr w:type="spellStart"/>
      <w:r w:rsidRPr="00114740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 w:rsidR="00312460" w:rsidRPr="00114740">
        <w:rPr>
          <w:rFonts w:ascii="Times New Roman" w:hAnsi="Times New Roman" w:cs="Times New Roman"/>
          <w:sz w:val="28"/>
          <w:szCs w:val="28"/>
        </w:rPr>
        <w:t>. руб.</w:t>
      </w:r>
      <w:r w:rsidRPr="00114740">
        <w:rPr>
          <w:rFonts w:ascii="Times New Roman" w:hAnsi="Times New Roman" w:cs="Times New Roman"/>
          <w:sz w:val="28"/>
          <w:szCs w:val="28"/>
        </w:rPr>
        <w:t xml:space="preserve"> в год обеспечивал «</w:t>
      </w:r>
      <w:proofErr w:type="spellStart"/>
      <w:r w:rsidRPr="00114740">
        <w:rPr>
          <w:rFonts w:ascii="Times New Roman" w:hAnsi="Times New Roman" w:cs="Times New Roman"/>
          <w:sz w:val="28"/>
          <w:szCs w:val="28"/>
        </w:rPr>
        <w:t>ДонБиотех</w:t>
      </w:r>
      <w:proofErr w:type="spellEnd"/>
      <w:r w:rsidRPr="00114740">
        <w:rPr>
          <w:rFonts w:ascii="Times New Roman" w:hAnsi="Times New Roman" w:cs="Times New Roman"/>
          <w:sz w:val="28"/>
          <w:szCs w:val="28"/>
        </w:rPr>
        <w:t xml:space="preserve">». Но стройка АЭС </w:t>
      </w:r>
      <w:r w:rsidR="00312460" w:rsidRPr="00114740">
        <w:rPr>
          <w:rFonts w:ascii="Times New Roman" w:hAnsi="Times New Roman" w:cs="Times New Roman"/>
          <w:sz w:val="28"/>
          <w:szCs w:val="28"/>
        </w:rPr>
        <w:t xml:space="preserve">- </w:t>
      </w:r>
      <w:r w:rsidRPr="00114740">
        <w:rPr>
          <w:rFonts w:ascii="Times New Roman" w:hAnsi="Times New Roman" w:cs="Times New Roman"/>
          <w:sz w:val="28"/>
          <w:szCs w:val="28"/>
        </w:rPr>
        <w:t xml:space="preserve">закончилась, а  завода </w:t>
      </w:r>
      <w:r w:rsidR="00312460" w:rsidRPr="00114740">
        <w:rPr>
          <w:rFonts w:ascii="Times New Roman" w:hAnsi="Times New Roman" w:cs="Times New Roman"/>
          <w:sz w:val="28"/>
          <w:szCs w:val="28"/>
        </w:rPr>
        <w:t>-</w:t>
      </w:r>
      <w:r w:rsidRPr="00114740">
        <w:rPr>
          <w:rFonts w:ascii="Times New Roman" w:hAnsi="Times New Roman" w:cs="Times New Roman"/>
          <w:sz w:val="28"/>
          <w:szCs w:val="28"/>
        </w:rPr>
        <w:t xml:space="preserve"> заморозилась. В 2018 году объем инвестиций в основной капитал Волгодонска составил </w:t>
      </w:r>
      <w:r w:rsidR="00312460" w:rsidRPr="00114740">
        <w:rPr>
          <w:rFonts w:ascii="Times New Roman" w:hAnsi="Times New Roman" w:cs="Times New Roman"/>
          <w:sz w:val="28"/>
          <w:szCs w:val="28"/>
        </w:rPr>
        <w:t xml:space="preserve"> </w:t>
      </w:r>
      <w:r w:rsidRPr="00114740">
        <w:rPr>
          <w:rFonts w:ascii="Times New Roman" w:hAnsi="Times New Roman" w:cs="Times New Roman"/>
          <w:sz w:val="28"/>
          <w:szCs w:val="28"/>
        </w:rPr>
        <w:t>13 млрд. рублей при плане 29,7 млрд.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Что касается большинства остальных показателей, то Волгодонск не просто выполнил «дорожную карту», но во много обогнал </w:t>
      </w:r>
      <w:proofErr w:type="spellStart"/>
      <w:r w:rsidRPr="00114740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114740">
        <w:rPr>
          <w:rFonts w:ascii="Times New Roman" w:hAnsi="Times New Roman" w:cs="Times New Roman"/>
          <w:sz w:val="28"/>
          <w:szCs w:val="28"/>
        </w:rPr>
        <w:t xml:space="preserve"> цифры, показав хорошую динамику роста.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312460" w:rsidRPr="00114740">
        <w:rPr>
          <w:rFonts w:ascii="Times New Roman" w:hAnsi="Times New Roman" w:cs="Times New Roman"/>
          <w:sz w:val="28"/>
          <w:szCs w:val="28"/>
        </w:rPr>
        <w:t>,</w:t>
      </w:r>
      <w:r w:rsidRPr="00114740">
        <w:rPr>
          <w:rFonts w:ascii="Times New Roman" w:hAnsi="Times New Roman" w:cs="Times New Roman"/>
          <w:sz w:val="28"/>
          <w:szCs w:val="28"/>
        </w:rPr>
        <w:t xml:space="preserve"> с 2012 года заплата врачей Волгодонска выросла с 24699 до 51129,6 рублей. Заплата среднего медицинского персонала увеличилась с 14 до 26,6 тысяч рублей. Выросла зарплата педагогов и работников культуры.  Социальные работники в 2012 году получали  7 713,8 рублей, в 2018 г. - 27204,6.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За семь лет в Волгодонске существенно вырос показатель трудоустройства инвалидов (66 при целевом показателе 50) и женщин, воспитывающих несовершеннолетних детей (85 при  плане 55).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Волгодонск значительно опережает плановые показатели по позиции</w:t>
      </w:r>
      <w:r w:rsidRPr="00114740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114740">
        <w:rPr>
          <w:rFonts w:ascii="Times New Roman" w:hAnsi="Times New Roman" w:cs="Times New Roman"/>
          <w:sz w:val="28"/>
          <w:szCs w:val="28"/>
        </w:rPr>
        <w:t>Доля детей, охваченных услугами дополнительного образования», он составляет почти 98%. Это наивысший показатель в области.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 xml:space="preserve">В 2018 году многодетным семьям было выделено 272 </w:t>
      </w:r>
      <w:proofErr w:type="gramStart"/>
      <w:r w:rsidRPr="0011474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114740">
        <w:rPr>
          <w:rFonts w:ascii="Times New Roman" w:hAnsi="Times New Roman" w:cs="Times New Roman"/>
          <w:sz w:val="28"/>
          <w:szCs w:val="28"/>
        </w:rPr>
        <w:t xml:space="preserve"> участка под строительство жилья при целевом показателе - 178.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Работа по реализации целевых показателей продолжится и в текущем году.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Указом Президента от 07.05.2018 № 204 «О национальных целях и стратегических задачах развития Российской Федерации на период до 2024 года» утвержден перечень из 12-ти основных направлений стратегического развития Российской Федерации на период до 2024 год. Особо выделены задачи в сфере демографии, развития экономики и предпринимательства.</w:t>
      </w:r>
    </w:p>
    <w:p w:rsidR="00DC7632" w:rsidRPr="00114740" w:rsidRDefault="00DC7632" w:rsidP="001147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740">
        <w:rPr>
          <w:rFonts w:ascii="Times New Roman" w:hAnsi="Times New Roman" w:cs="Times New Roman"/>
          <w:sz w:val="28"/>
          <w:szCs w:val="28"/>
        </w:rPr>
        <w:t>В настоящее время в рамках реализации указанных стратегических направлений утверждены паспорта 12 национальных проектов, 64 федеральных и 48 региональных.</w:t>
      </w:r>
    </w:p>
    <w:p w:rsidR="00114740" w:rsidRDefault="00114740" w:rsidP="001147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14740" w:rsidRPr="00312460" w:rsidRDefault="00312460" w:rsidP="00114740">
      <w:pPr>
        <w:jc w:val="both"/>
        <w:rPr>
          <w:rFonts w:ascii="Times New Roman" w:hAnsi="Times New Roman" w:cs="Times New Roman"/>
          <w:b/>
        </w:rPr>
      </w:pPr>
      <w:r w:rsidRPr="00312460">
        <w:rPr>
          <w:rFonts w:ascii="Times New Roman" w:hAnsi="Times New Roman" w:cs="Times New Roman"/>
          <w:b/>
        </w:rPr>
        <w:t>Фото 1</w:t>
      </w:r>
      <w:r w:rsidR="00114740">
        <w:rPr>
          <w:rFonts w:ascii="Times New Roman" w:hAnsi="Times New Roman" w:cs="Times New Roman"/>
          <w:b/>
        </w:rPr>
        <w:t xml:space="preserve"> </w:t>
      </w:r>
      <w:r w:rsidR="00114740" w:rsidRPr="00114740">
        <w:rPr>
          <w:rFonts w:ascii="Times New Roman" w:hAnsi="Times New Roman" w:cs="Times New Roman"/>
          <w:b/>
        </w:rPr>
        <w:t xml:space="preserve"> </w:t>
      </w:r>
      <w:r w:rsidR="00114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114740" w:rsidRPr="00312460">
        <w:rPr>
          <w:rFonts w:ascii="Times New Roman" w:hAnsi="Times New Roman" w:cs="Times New Roman"/>
          <w:b/>
        </w:rPr>
        <w:t>Фото 2</w:t>
      </w:r>
    </w:p>
    <w:p w:rsidR="00DC7632" w:rsidRDefault="00DC7632" w:rsidP="00DC7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885330"/>
            <wp:effectExtent l="19050" t="0" r="0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06" cy="18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7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740" w:rsidRPr="001147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1828018"/>
            <wp:effectExtent l="19050" t="0" r="0" b="0"/>
            <wp:docPr id="3" name="Рисунок 1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60" w:rsidRDefault="00312460" w:rsidP="00DC7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625" w:rsidRDefault="00424625"/>
    <w:p w:rsidR="00114740" w:rsidRDefault="00114740"/>
    <w:p w:rsidR="00114740" w:rsidRDefault="00E16829">
      <w:r w:rsidRPr="00E16829">
        <w:t>http://volgodonskgorod.ru</w:t>
      </w:r>
    </w:p>
    <w:sectPr w:rsidR="00114740" w:rsidSect="0011474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32"/>
    <w:rsid w:val="00114740"/>
    <w:rsid w:val="00203F66"/>
    <w:rsid w:val="00312460"/>
    <w:rsid w:val="003863D3"/>
    <w:rsid w:val="00390F2F"/>
    <w:rsid w:val="00424625"/>
    <w:rsid w:val="005D5177"/>
    <w:rsid w:val="006F3164"/>
    <w:rsid w:val="00882A1F"/>
    <w:rsid w:val="00B56EF9"/>
    <w:rsid w:val="00C54372"/>
    <w:rsid w:val="00DC7632"/>
    <w:rsid w:val="00E16829"/>
    <w:rsid w:val="00F3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Kabanova</cp:lastModifiedBy>
  <cp:revision>6</cp:revision>
  <dcterms:created xsi:type="dcterms:W3CDTF">2019-04-22T07:57:00Z</dcterms:created>
  <dcterms:modified xsi:type="dcterms:W3CDTF">2019-04-23T08:25:00Z</dcterms:modified>
</cp:coreProperties>
</file>